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none" w:color="FFFFFF" w:sz="0"/>
              <w:left w:val="none" w:color="FFFFFF" w:sz="0"/>
              <w:bottom w:val="none" w:color="FFFFFF" w:sz="0"/>
              <w:right w:val="none" w:color="FFFFFF" w:sz="0"/>
            </w:tcBorders>
            <w:shd w:fill="102F60" w:val="clear"/>
            <w:tcMar>
              <w:top w:type="dxa" w:w="120"/>
              <w:left w:type="dxa" w:w="200"/>
              <w:bottom w:type="dxa" w:w="120"/>
              <w:right w:type="dxa" w:w="80"/>
            </w:tcMar>
          </w:tcPr>
          <w:p>
            <w:pPr>
              <w:spacing w:after="20" w:before="0"/>
              <w:jc w:val="left"/>
            </w:pPr>
            <w:r>
              <w:rPr>
                <w:rFonts w:ascii="Arial" w:cs="Arial" w:eastAsia="Arial" w:hAnsi="Arial"/>
                <w:b/>
                <w:bCs/>
                <w:i w:val="false"/>
                <w:iCs w:val="false"/>
                <w:color w:val="FFFFFF"/>
                <w:sz w:val="22"/>
                <w:szCs w:val="22"/>
              </w:rPr>
              <w:t xml:space="preserve">ARIA Initial Discovery Analysis</w:t>
            </w:r>
          </w:p>
          <w:p>
            <w:pPr>
              <w:spacing w:after="0" w:before="0"/>
              <w:jc w:val="left"/>
            </w:pPr>
            <w:r>
              <w:rPr>
                <w:rFonts w:ascii="Arial" w:cs="Arial" w:eastAsia="Arial" w:hAnsi="Arial"/>
                <w:b w:val="false"/>
                <w:bCs w:val="false"/>
                <w:i w:val="false"/>
                <w:iCs w:val="false"/>
                <w:color w:val="BDD7EE"/>
                <w:sz w:val="17"/>
                <w:szCs w:val="17"/>
              </w:rPr>
              <w:t xml:space="preserve">Apex Home Products  |  Post-Session Synthesis</w:t>
            </w:r>
          </w:p>
        </w:tc>
        <w:tc>
          <w:tcPr>
            <w:tcW w:type="dxa" w:w="2160"/>
            <w:tcBorders>
              <w:top w:val="none" w:color="FFFFFF" w:sz="0"/>
              <w:left w:val="none" w:color="FFFFFF" w:sz="0"/>
              <w:bottom w:val="none" w:color="FFFFFF" w:sz="0"/>
              <w:right w:val="none" w:color="FFFFFF" w:sz="0"/>
            </w:tcBorders>
            <w:shd w:fill="102F60" w:val="clear"/>
            <w:tcMar>
              <w:top w:type="dxa" w:w="120"/>
              <w:left w:type="dxa" w:w="80"/>
              <w:bottom w:type="dxa" w:w="120"/>
              <w:right w:type="dxa" w:w="200"/>
            </w:tcMar>
            <w:vAlign w:val="center"/>
          </w:tcPr>
          <w:p>
            <w:pPr>
              <w:spacing w:after="0" w:before="0"/>
              <w:jc w:val="right"/>
            </w:pPr>
            <w:r>
              <w:rPr>
                <w:rFonts w:ascii="Arial" w:cs="Arial" w:eastAsia="Arial" w:hAnsi="Arial"/>
                <w:b/>
                <w:bCs/>
                <w:i w:val="false"/>
                <w:iCs w:val="false"/>
                <w:color w:val="FFFFFF"/>
                <w:sz w:val="18"/>
                <w:szCs w:val="18"/>
              </w:rPr>
              <w:t xml:space="preserve">AdoptingAI</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DDDDD" w:sz="1"/>
              <w:left w:val="single" w:color="E05A20" w:sz="6"/>
              <w:bottom w:val="single" w:color="DDDDDD" w:sz="1"/>
              <w:right w:val="single" w:color="DDDDDD" w:sz="1"/>
            </w:tcBorders>
            <w:shd w:fill="FFF8E1" w:val="clear"/>
            <w:tcMar>
              <w:top w:type="dxa" w:w="80"/>
              <w:left w:type="dxa" w:w="160"/>
              <w:bottom w:type="dxa" w:w="80"/>
              <w:right w:type="dxa" w:w="160"/>
            </w:tcMar>
          </w:tcPr>
          <w:p>
            <w:pPr>
              <w:spacing w:after="0" w:before="0"/>
              <w:jc w:val="left"/>
            </w:pPr>
            <w:r>
              <w:rPr>
                <w:rFonts w:ascii="Arial" w:cs="Arial" w:eastAsia="Arial" w:hAnsi="Arial"/>
                <w:b/>
                <w:bCs/>
                <w:i w:val="false"/>
                <w:iCs w:val="false"/>
                <w:color w:val="B06000"/>
                <w:sz w:val="17"/>
                <w:szCs w:val="17"/>
              </w:rPr>
              <w:t xml:space="preserve">DRAFT -- ADVISOR REVIEW REQUIRED: Synthesized from transcript and Discovery Guide</w:t>
            </w:r>
          </w:p>
        </w:tc>
      </w:tr>
    </w:tbl>
    <w:p>
      <w:pPr>
        <w:spacing w:after="10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1</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DOCUMENT STATUS</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Stage 1: Research and Prepare</w:t>
            </w:r>
          </w:p>
        </w:tc>
        <w:tc>
          <w:tcPr>
            <w:tcW w:type="dxa" w:w="468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E7D32"/>
                <w:sz w:val="17"/>
                <w:szCs w:val="17"/>
              </w:rPr>
              <w:t xml:space="preserve">Complete</w:t>
            </w:r>
          </w:p>
        </w:tc>
      </w:tr>
      <w:tr>
        <w:tc>
          <w:tcPr>
            <w:tcW w:type="dxa" w:w="468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Stage 2: Discover</w:t>
            </w:r>
          </w:p>
        </w:tc>
        <w:tc>
          <w:tcPr>
            <w:tcW w:type="dxa" w:w="468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E7D32"/>
                <w:sz w:val="17"/>
                <w:szCs w:val="17"/>
              </w:rPr>
              <w:t xml:space="preserve">Complete</w:t>
            </w:r>
          </w:p>
        </w:tc>
      </w:tr>
      <w:tr>
        <w:tc>
          <w:tcPr>
            <w:tcW w:type="dxa" w:w="468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Stage 3: Synthesize and Assess</w:t>
            </w:r>
          </w:p>
        </w:tc>
        <w:tc>
          <w:tcPr>
            <w:tcW w:type="dxa" w:w="468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555555"/>
                <w:sz w:val="17"/>
                <w:szCs w:val="17"/>
              </w:rPr>
              <w:t xml:space="preserve">Not started</w:t>
            </w:r>
          </w:p>
        </w:tc>
      </w:tr>
      <w:tr>
        <w:tc>
          <w:tcPr>
            <w:tcW w:type="dxa" w:w="468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Stage 4: Qualify</w:t>
            </w:r>
          </w:p>
        </w:tc>
        <w:tc>
          <w:tcPr>
            <w:tcW w:type="dxa" w:w="468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555555"/>
                <w:sz w:val="17"/>
                <w:szCs w:val="17"/>
              </w:rPr>
              <w:t xml:space="preserve">Not started</w:t>
            </w:r>
          </w:p>
        </w:tc>
      </w:tr>
      <w:tr>
        <w:tc>
          <w:tcPr>
            <w:tcW w:type="dxa" w:w="468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Stage 5: Finalize and Propose</w:t>
            </w:r>
          </w:p>
        </w:tc>
        <w:tc>
          <w:tcPr>
            <w:tcW w:type="dxa" w:w="468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555555"/>
                <w:sz w:val="17"/>
                <w:szCs w:val="17"/>
              </w:rPr>
              <w:t xml:space="preserve">Not started</w:t>
            </w:r>
          </w:p>
        </w:tc>
      </w:tr>
    </w:tbl>
    <w:p>
      <w:pPr>
        <w:spacing w:after="12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2</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CONFIRMED CLIENT PROFILE</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Client Organization</w:t>
            </w:r>
          </w:p>
        </w:tc>
        <w:tc>
          <w:tcPr>
            <w:tcW w:type="dxa" w:w="6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22222"/>
                <w:sz w:val="17"/>
                <w:szCs w:val="17"/>
              </w:rPr>
              <w:t xml:space="preserve">Apex Home Products</w:t>
            </w:r>
          </w:p>
        </w:tc>
      </w:tr>
      <w:tr>
        <w:tc>
          <w:tcPr>
            <w:tcW w:type="dxa" w:w="24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Session Date</w:t>
            </w:r>
          </w:p>
        </w:tc>
        <w:tc>
          <w:tcPr>
            <w:tcW w:type="dxa" w:w="6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22222"/>
                <w:sz w:val="17"/>
                <w:szCs w:val="17"/>
              </w:rPr>
              <w:t xml:space="preserve">Q2 2026</w:t>
            </w:r>
          </w:p>
        </w:tc>
      </w:tr>
      <w:tr>
        <w:tc>
          <w:tcPr>
            <w:tcW w:type="dxa" w:w="24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Session Participants</w:t>
            </w:r>
          </w:p>
        </w:tc>
        <w:tc>
          <w:tcPr>
            <w:tcW w:type="dxa" w:w="6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22222"/>
                <w:sz w:val="17"/>
                <w:szCs w:val="17"/>
              </w:rPr>
              <w:t xml:space="preserve">Alex Rivera (Director, Application Software), AdoptingAI Advisor</w:t>
            </w:r>
          </w:p>
        </w:tc>
      </w:tr>
      <w:tr>
        <w:tc>
          <w:tcPr>
            <w:tcW w:type="dxa" w:w="24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Focus Areas</w:t>
            </w:r>
          </w:p>
        </w:tc>
        <w:tc>
          <w:tcPr>
            <w:tcW w:type="dxa" w:w="6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22222"/>
                <w:sz w:val="17"/>
                <w:szCs w:val="17"/>
              </w:rPr>
              <w:t xml:space="preserve">Sales and Operations</w:t>
            </w:r>
          </w:p>
        </w:tc>
      </w:tr>
      <w:tr>
        <w:tc>
          <w:tcPr>
            <w:tcW w:type="dxa" w:w="24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Technology Sponsor</w:t>
            </w:r>
          </w:p>
        </w:tc>
        <w:tc>
          <w:tcPr>
            <w:tcW w:type="dxa" w:w="6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22222"/>
                <w:sz w:val="17"/>
                <w:szCs w:val="17"/>
              </w:rPr>
              <w:t xml:space="preserve">Chris Morgan, VP Technology. Leadership wants AI results but maintains a high proof-of-concept bar before significant commitment. No formal AI governance policy or named AI risk owner exists yet.</w:t>
            </w:r>
          </w:p>
        </w:tc>
      </w:tr>
      <w:tr>
        <w:tc>
          <w:tcPr>
            <w:tcW w:type="dxa" w:w="24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Key Operational Pressures</w:t>
            </w:r>
          </w:p>
        </w:tc>
        <w:tc>
          <w:tcPr>
            <w:tcW w:type="dxa" w:w="6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22222"/>
                <w:sz w:val="17"/>
                <w:szCs w:val="17"/>
              </w:rPr>
              <w:t xml:space="preserve">180-240 weekly EDI exceptions consuming 2-3 FTEs. Monthly Excel-based demand forecasting causing inventory misses (example: $1.5M+ revenue loss on a viral product event). Sales ops team spending 30-40% of time on automatable tasks. 300-400 weekly DTC returns requiring 80-100 person-hours per week. 35-45 annual retailer business reviews taking 2-3 days each. Fragmented out-of-stock visibility causing retailer relationship strain.</w:t>
            </w:r>
          </w:p>
        </w:tc>
      </w:tr>
    </w:tbl>
    <w:p>
      <w:pPr>
        <w:spacing w:after="12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3</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DISCOVERY FINDINGS</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02F60" w:val="clear"/>
            <w:tcMar>
              <w:top w:type="dxa" w:w="80"/>
              <w:left w:type="dxa" w:w="160"/>
              <w:bottom w:type="dxa" w:w="80"/>
              <w:right w:type="dxa" w:w="160"/>
            </w:tcMar>
          </w:tcPr>
          <w:p>
            <w:pPr>
              <w:spacing w:after="0" w:before="0"/>
              <w:jc w:val="left"/>
            </w:pPr>
            <w:r>
              <w:rPr>
                <w:rFonts w:ascii="Arial" w:cs="Arial" w:eastAsia="Arial" w:hAnsi="Arial"/>
                <w:b/>
                <w:bCs/>
                <w:i w:val="false"/>
                <w:iCs w:val="false"/>
                <w:color w:val="FFFFFF"/>
                <w:sz w:val="18"/>
                <w:szCs w:val="18"/>
              </w:rPr>
              <w:t xml:space="preserve">P -- PROCESS</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val="false"/>
                <w:iCs w:val="false"/>
                <w:color w:val="222222"/>
                <w:sz w:val="17"/>
                <w:szCs w:val="17"/>
              </w:rPr>
              <w:t xml:space="preserve">Order management and returns processing represent the most significant manual process burden, with 180-240 weekly EDI exceptions consuming 2-3 FTEs and 300-400 weekly returns consuming 80-100 person-hours.</w:t>
            </w:r>
          </w:p>
        </w:tc>
      </w:tr>
    </w:tbl>
    <w:p>
      <w:pPr>
        <w:spacing w:after="4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40" w:before="0"/>
              <w:jc w:val="left"/>
            </w:pPr>
            <w:r>
              <w:rPr>
                <w:rFonts w:ascii="Arial" w:cs="Arial" w:eastAsia="Arial" w:hAnsi="Arial"/>
                <w:b/>
                <w:bCs/>
                <w:i w:val="false"/>
                <w:iCs w:val="false"/>
                <w:color w:val="102F60"/>
                <w:sz w:val="17"/>
                <w:szCs w:val="17"/>
              </w:rPr>
              <w:t xml:space="preserve">Key Signals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EDI exceptions from major retail partners require 5-30 minutes each to resolve manually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Non-standard purchase orders create downstream invoicing and cash flow impacts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DTC returns averaging 15 minutes per unit at a growing return rate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Address validation issues requiring manual customer contact and order intervention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Product launch coordination fragmented across email, messaging platforms, and outdated documentation</w:t>
            </w:r>
          </w:p>
        </w:tc>
      </w:tr>
    </w:tbl>
    <w:p>
      <w:pPr>
        <w:spacing w:after="4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40" w:before="0"/>
              <w:jc w:val="left"/>
            </w:pPr>
            <w:r>
              <w:rPr>
                <w:rFonts w:ascii="Arial" w:cs="Arial" w:eastAsia="Arial" w:hAnsi="Arial"/>
                <w:b/>
                <w:bCs/>
                <w:i w:val="false"/>
                <w:iCs w:val="false"/>
                <w:color w:val="102F60"/>
                <w:sz w:val="17"/>
                <w:szCs w:val="17"/>
              </w:rPr>
              <w:t xml:space="preserve">Constraints and Open Questions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iCs/>
                <w:color w:val="555555"/>
                <w:sz w:val="17"/>
                <w:szCs w:val="17"/>
              </w:rPr>
              <w:t xml:space="preserve">No single EDI platform across all retail partners. Returns inspection decisions require judgment on product condition. Launch coordination has circular dependencies between sales, supply chain, and marketing.</w:t>
            </w:r>
          </w:p>
        </w:tc>
      </w:tr>
    </w:tbl>
    <w:p>
      <w:pPr>
        <w:spacing w:after="10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02F60" w:val="clear"/>
            <w:tcMar>
              <w:top w:type="dxa" w:w="80"/>
              <w:left w:type="dxa" w:w="160"/>
              <w:bottom w:type="dxa" w:w="80"/>
              <w:right w:type="dxa" w:w="160"/>
            </w:tcMar>
          </w:tcPr>
          <w:p>
            <w:pPr>
              <w:spacing w:after="0" w:before="0"/>
              <w:jc w:val="left"/>
            </w:pPr>
            <w:r>
              <w:rPr>
                <w:rFonts w:ascii="Arial" w:cs="Arial" w:eastAsia="Arial" w:hAnsi="Arial"/>
                <w:b/>
                <w:bCs/>
                <w:i w:val="false"/>
                <w:iCs w:val="false"/>
                <w:color w:val="FFFFFF"/>
                <w:sz w:val="18"/>
                <w:szCs w:val="18"/>
              </w:rPr>
              <w:t xml:space="preserve">D -- DECIDE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val="false"/>
                <w:iCs w:val="false"/>
                <w:color w:val="222222"/>
                <w:sz w:val="17"/>
                <w:szCs w:val="17"/>
              </w:rPr>
              <w:t xml:space="preserve">Demand forecasting runs monthly in spreadsheet tools with data manually aggregated from multiple systems, causing significant inventory misses and lost revenue during demand spikes.</w:t>
            </w:r>
          </w:p>
        </w:tc>
      </w:tr>
    </w:tbl>
    <w:p>
      <w:pPr>
        <w:spacing w:after="4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40" w:before="0"/>
              <w:jc w:val="left"/>
            </w:pPr>
            <w:r>
              <w:rPr>
                <w:rFonts w:ascii="Arial" w:cs="Arial" w:eastAsia="Arial" w:hAnsi="Arial"/>
                <w:b/>
                <w:bCs/>
                <w:i w:val="false"/>
                <w:iCs w:val="false"/>
                <w:color w:val="102F60"/>
                <w:sz w:val="17"/>
                <w:szCs w:val="17"/>
              </w:rPr>
              <w:t xml:space="preserve">Key Signals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Viral product event resulted in out-of-stock within two weeks and $1.5M+ estimated revenue loss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Forecast data pulled manually from sales pipeline, retailer portals, and EDI feeds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Social signals and DTC order velocity spikes exist but not monitored systematically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Monthly forecast cadence inadequate for 60+ annual product launches across 20 countries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Inventory accumulation in some locations while out-of-stocks occur in others</w:t>
            </w:r>
          </w:p>
        </w:tc>
      </w:tr>
    </w:tbl>
    <w:p>
      <w:pPr>
        <w:spacing w:after="4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40" w:before="0"/>
              <w:jc w:val="left"/>
            </w:pPr>
            <w:r>
              <w:rPr>
                <w:rFonts w:ascii="Arial" w:cs="Arial" w:eastAsia="Arial" w:hAnsi="Arial"/>
                <w:b/>
                <w:bCs/>
                <w:i w:val="false"/>
                <w:iCs w:val="false"/>
                <w:color w:val="102F60"/>
                <w:sz w:val="17"/>
                <w:szCs w:val="17"/>
              </w:rPr>
              <w:t xml:space="preserve">Constraints and Open Questions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iCs/>
                <w:color w:val="555555"/>
                <w:sz w:val="17"/>
                <w:szCs w:val="17"/>
              </w:rPr>
              <w:t xml:space="preserve">Institutional knowledge embedded in spreadsheet forecasting creates migration resistance. SAP planning module exists but is unused for demand forecasting. Sales planning team owns the process with limited technical resources.</w:t>
            </w:r>
          </w:p>
        </w:tc>
      </w:tr>
    </w:tbl>
    <w:p>
      <w:pPr>
        <w:spacing w:after="10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02F60" w:val="clear"/>
            <w:tcMar>
              <w:top w:type="dxa" w:w="80"/>
              <w:left w:type="dxa" w:w="160"/>
              <w:bottom w:type="dxa" w:w="80"/>
              <w:right w:type="dxa" w:w="160"/>
            </w:tcMar>
          </w:tcPr>
          <w:p>
            <w:pPr>
              <w:spacing w:after="0" w:before="0"/>
              <w:jc w:val="left"/>
            </w:pPr>
            <w:r>
              <w:rPr>
                <w:rFonts w:ascii="Arial" w:cs="Arial" w:eastAsia="Arial" w:hAnsi="Arial"/>
                <w:b/>
                <w:bCs/>
                <w:i w:val="false"/>
                <w:iCs w:val="false"/>
                <w:color w:val="FFFFFF"/>
                <w:sz w:val="18"/>
                <w:szCs w:val="18"/>
              </w:rPr>
              <w:t xml:space="preserve">C -- COMMUNICATE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val="false"/>
                <w:iCs w:val="false"/>
                <w:color w:val="222222"/>
                <w:sz w:val="17"/>
                <w:szCs w:val="17"/>
              </w:rPr>
              <w:t xml:space="preserve">Retailer business reviews and cross-functional operational alerts are highly manual, creating significant labor costs and delayed response to supply disruptions.</w:t>
            </w:r>
          </w:p>
        </w:tc>
      </w:tr>
    </w:tbl>
    <w:p>
      <w:pPr>
        <w:spacing w:after="4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40" w:before="0"/>
              <w:jc w:val="left"/>
            </w:pPr>
            <w:r>
              <w:rPr>
                <w:rFonts w:ascii="Arial" w:cs="Arial" w:eastAsia="Arial" w:hAnsi="Arial"/>
                <w:b/>
                <w:bCs/>
                <w:i w:val="false"/>
                <w:iCs w:val="false"/>
                <w:color w:val="102F60"/>
                <w:sz w:val="17"/>
                <w:szCs w:val="17"/>
              </w:rPr>
              <w:t xml:space="preserve">Key Signals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-- 35-45 annual retailer business reviews requiring 2-3 days each (70-135 person-days per year)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Each retailer requires custom data format and metrics despite repetitive content structure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Sales ops staff spending significant time on manual report production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Supply disruptions known to operations for 2-3 days before sales awareness via messaging platforms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No formal alerting system; right people not always in the right communication channels</w:t>
            </w:r>
          </w:p>
        </w:tc>
      </w:tr>
    </w:tbl>
    <w:p>
      <w:pPr>
        <w:spacing w:after="4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40" w:before="0"/>
              <w:jc w:val="left"/>
            </w:pPr>
            <w:r>
              <w:rPr>
                <w:rFonts w:ascii="Arial" w:cs="Arial" w:eastAsia="Arial" w:hAnsi="Arial"/>
                <w:b/>
                <w:bCs/>
                <w:i w:val="false"/>
                <w:iCs w:val="false"/>
                <w:color w:val="102F60"/>
                <w:sz w:val="17"/>
                <w:szCs w:val="17"/>
              </w:rPr>
              <w:t xml:space="preserve">Constraints and Open Questions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iCs/>
                <w:color w:val="555555"/>
                <w:sz w:val="17"/>
                <w:szCs w:val="17"/>
              </w:rPr>
              <w:t xml:space="preserve">Sales ops team spread across multiple functions. Custom retailer requirements prevent standardization. No systematic cross-functional notification process.</w:t>
            </w:r>
          </w:p>
        </w:tc>
      </w:tr>
    </w:tbl>
    <w:p>
      <w:pPr>
        <w:spacing w:after="10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02F60" w:val="clear"/>
            <w:tcMar>
              <w:top w:type="dxa" w:w="80"/>
              <w:left w:type="dxa" w:w="160"/>
              <w:bottom w:type="dxa" w:w="80"/>
              <w:right w:type="dxa" w:w="160"/>
            </w:tcMar>
          </w:tcPr>
          <w:p>
            <w:pPr>
              <w:spacing w:after="0" w:before="0"/>
              <w:jc w:val="left"/>
            </w:pPr>
            <w:r>
              <w:rPr>
                <w:rFonts w:ascii="Arial" w:cs="Arial" w:eastAsia="Arial" w:hAnsi="Arial"/>
                <w:b/>
                <w:bCs/>
                <w:i w:val="false"/>
                <w:iCs w:val="false"/>
                <w:color w:val="FFFFFF"/>
                <w:sz w:val="18"/>
                <w:szCs w:val="18"/>
              </w:rPr>
              <w:t xml:space="preserve">M -- MONITOR</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val="false"/>
                <w:iCs w:val="false"/>
                <w:color w:val="222222"/>
                <w:sz w:val="17"/>
                <w:szCs w:val="17"/>
              </w:rPr>
              <w:t xml:space="preserve">Performance visibility is fragmented and delayed across channels, with no proactive out-of-stock monitoring despite known revenue impact.</w:t>
            </w:r>
          </w:p>
        </w:tc>
      </w:tr>
    </w:tbl>
    <w:p>
      <w:pPr>
        <w:spacing w:after="4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40" w:before="0"/>
              <w:jc w:val="left"/>
            </w:pPr>
            <w:r>
              <w:rPr>
                <w:rFonts w:ascii="Arial" w:cs="Arial" w:eastAsia="Arial" w:hAnsi="Arial"/>
                <w:b/>
                <w:bCs/>
                <w:i w:val="false"/>
                <w:iCs w:val="false"/>
                <w:color w:val="102F60"/>
                <w:sz w:val="17"/>
                <w:szCs w:val="17"/>
              </w:rPr>
              <w:t xml:space="preserve">Key Signals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DTC dashboards have data lag and are not real-time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Major retail partners provide daily POS data through portals; smaller retailers weekly or monthly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Out-of-stocks discovered reactively after retailer contact or data review</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Manual inventory risk checks not systematic</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Decisions made on information that is days or weeks old</w:t>
            </w:r>
          </w:p>
        </w:tc>
      </w:tr>
    </w:tbl>
    <w:p>
      <w:pPr>
        <w:spacing w:after="4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40" w:before="0"/>
              <w:jc w:val="left"/>
            </w:pPr>
            <w:r>
              <w:rPr>
                <w:rFonts w:ascii="Arial" w:cs="Arial" w:eastAsia="Arial" w:hAnsi="Arial"/>
                <w:b/>
                <w:bCs/>
                <w:i w:val="false"/>
                <w:iCs w:val="false"/>
                <w:color w:val="102F60"/>
                <w:sz w:val="17"/>
                <w:szCs w:val="17"/>
              </w:rPr>
              <w:t xml:space="preserve">Constraints and Open Questions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iCs/>
                <w:color w:val="555555"/>
                <w:sz w:val="17"/>
                <w:szCs w:val="17"/>
              </w:rPr>
              <w:t xml:space="preserve">Dependent on retailer-provided data with varying frequencies and formats. No unified channel performance view. Peak periods and product launches particularly vulnerable.</w:t>
            </w:r>
          </w:p>
        </w:tc>
      </w:tr>
    </w:tbl>
    <w:p>
      <w:pPr>
        <w:spacing w:after="10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4</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PRELIMINARY USE CASE HYPOTHESIS LIST</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800"/>
        <w:gridCol w:w="600"/>
        <w:gridCol w:w="2400"/>
        <w:gridCol w:w="1760"/>
        <w:gridCol w:w="1600"/>
      </w:tblGrid>
      <w:tr>
        <w:tc>
          <w:tcPr>
            <w:tcBorders>
              <w:top w:val="single" w:color="DDDDDD" w:sz="1"/>
              <w:left w:val="single" w:color="DDDDDD" w:sz="1"/>
              <w:bottom w:val="single" w:color="DDDDDD" w:sz="1"/>
              <w:right w:val="single" w:color="DDDDDD" w:sz="1"/>
            </w:tcBorders>
            <w:shd w:fill="102F6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5"/>
                <w:szCs w:val="15"/>
              </w:rPr>
              <w:t xml:space="preserve">Use Case</w:t>
            </w:r>
          </w:p>
        </w:tc>
        <w:tc>
          <w:tcPr>
            <w:tcBorders>
              <w:top w:val="single" w:color="DDDDDD" w:sz="1"/>
              <w:left w:val="single" w:color="DDDDDD" w:sz="1"/>
              <w:bottom w:val="single" w:color="DDDDDD" w:sz="1"/>
              <w:right w:val="single" w:color="DDDDDD" w:sz="1"/>
            </w:tcBorders>
            <w:shd w:fill="102F6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5"/>
                <w:szCs w:val="15"/>
              </w:rPr>
              <w:t xml:space="preserve">Lens</w:t>
            </w:r>
          </w:p>
        </w:tc>
        <w:tc>
          <w:tcPr>
            <w:tcBorders>
              <w:top w:val="single" w:color="DDDDDD" w:sz="1"/>
              <w:left w:val="single" w:color="DDDDDD" w:sz="1"/>
              <w:bottom w:val="single" w:color="DDDDDD" w:sz="1"/>
              <w:right w:val="single" w:color="DDDDDD" w:sz="1"/>
            </w:tcBorders>
            <w:shd w:fill="102F6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5"/>
                <w:szCs w:val="15"/>
              </w:rPr>
              <w:t xml:space="preserve">Signal</w:t>
            </w:r>
          </w:p>
        </w:tc>
        <w:tc>
          <w:tcPr>
            <w:tcBorders>
              <w:top w:val="single" w:color="DDDDDD" w:sz="1"/>
              <w:left w:val="single" w:color="DDDDDD" w:sz="1"/>
              <w:bottom w:val="single" w:color="DDDDDD" w:sz="1"/>
              <w:right w:val="single" w:color="DDDDDD" w:sz="1"/>
            </w:tcBorders>
            <w:shd w:fill="102F6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5"/>
                <w:szCs w:val="15"/>
              </w:rPr>
              <w:t xml:space="preserve">Discovery Source</w:t>
            </w:r>
          </w:p>
        </w:tc>
        <w:tc>
          <w:tcPr>
            <w:tcBorders>
              <w:top w:val="single" w:color="DDDDDD" w:sz="1"/>
              <w:left w:val="single" w:color="DDDDDD" w:sz="1"/>
              <w:bottom w:val="single" w:color="DDDDDD" w:sz="1"/>
              <w:right w:val="single" w:color="DDDDDD" w:sz="1"/>
            </w:tcBorders>
            <w:shd w:fill="102F6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5"/>
                <w:szCs w:val="15"/>
              </w:rPr>
              <w:t xml:space="preserve">Key Finding</w:t>
            </w:r>
          </w:p>
        </w:tc>
        <w:tc>
          <w:tcPr>
            <w:tcBorders>
              <w:top w:val="single" w:color="DDDDDD" w:sz="1"/>
              <w:left w:val="single" w:color="DDDDDD" w:sz="1"/>
              <w:bottom w:val="single" w:color="DDDDDD" w:sz="1"/>
              <w:right w:val="single" w:color="DDDDDD" w:sz="1"/>
            </w:tcBorders>
            <w:shd w:fill="102F6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5"/>
                <w:szCs w:val="15"/>
              </w:rPr>
              <w:t xml:space="preserve">Prerequisite</w:t>
            </w:r>
          </w:p>
        </w:tc>
      </w:tr>
      <w:tr>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Intelligent EDI Exception Resolution</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PROCESS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High</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180-240 weekly EDI exceptions consuming 2-3 FTEs with 5-30 minute manual resolutions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Identified as highest-priority automation: most contained problem with clearest ROI</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EDI transaction data; historical exception patterns; retailer-specific specifications</w:t>
            </w:r>
          </w:p>
        </w:tc>
      </w:tr>
      <w:tr>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Automated Returns Processing and Disposition</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PROCESS</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High</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300-400 weekly returns consuming 80-100 person-hours at a growing DTC return rate</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Significant DTC operational burden with clear time quantification</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Returns data; product condition criteria; restocking decision logic</w:t>
            </w:r>
          </w:p>
        </w:tc>
      </w:tr>
      <w:tr>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Viral Demand Spike Detection System</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MONITOR</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High</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Viral product event caused $1.5M+ revenue loss from stockout; social signals existed but not monitored</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Concrete example of missed revenue from unmonitored real-time signals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Social media API access; DTC order velocity data; real-time inventory positions</w:t>
            </w:r>
          </w:p>
        </w:tc>
      </w:tr>
      <w:tr>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Predictive Demand Forecasting Engine</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DECIDE</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High</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Monthly spreadsheet forecast inadequate for 60+ products across 20 countries with frequent inventory misses</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Core forecasting process causing inventory accumulation and out-of-stocks</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Historical sales data; retailer POS feeds; seasonal calendars; launch schedules</w:t>
            </w:r>
          </w:p>
        </w:tc>
      </w:tr>
      <w:tr>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Proactive Out-of-Stock Alert System</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MONITOR</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Medium</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Out-of-stocks discovered reactively; manual checks not systematic; peak periods vulnerable</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Causing retailer relationship issues and unmeasured revenue loss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Real-time inventory positions; retailer POS data; demand forecast integration</w:t>
            </w:r>
          </w:p>
        </w:tc>
      </w:tr>
      <w:tr>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Automated Retailer Business Review Generator</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COMMUNICATE</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Medium</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35-45 annual reviews taking 2-3 days each (70-135 person-days per year); experienced staff doing repetitive work</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High-value personnel spending significant time on repetitive but customized reporting</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Sales data by retailer; retailer-specific templates; multi-source aggregation logic</w:t>
            </w:r>
          </w:p>
        </w:tc>
      </w:tr>
      <w:tr>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Cross-Functional Operations Alert Hub</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COMMUNICATE</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Medium</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Supply disruptions known to operations 2-3 days before sales awareness; no formal alerting system</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Communication gaps causing delayed response to operational issues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Supply chain event data; affected product and customer mapping; notification routing</w:t>
            </w:r>
          </w:p>
        </w:tc>
      </w:tr>
      <w:tr>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Sales Operations Automation Suite</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PROCESS</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Medium</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Leadership estimates 30-40% of sales ops work could be automated across reporting and planning support</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Senior leadership assessment of automation opportunity across entire sales ops function</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Current workflow documentation; data sources; reporting requirements</w:t>
            </w:r>
          </w:p>
        </w:tc>
      </w:tr>
    </w:tbl>
    <w:p>
      <w:pPr>
        <w:spacing w:after="12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5</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ADVISORY ANALYSIS</w:t>
            </w:r>
          </w:p>
        </w:tc>
      </w:tr>
    </w:tbl>
    <w:p>
      <w:pPr>
        <w:spacing w:after="80" w:before="0"/>
      </w:pPr>
      <w:r>
        <w:rPr>
          <w:rFonts w:ascii="Arial" w:cs="Arial" w:eastAsia="Arial" w:hAnsi="Arial"/>
          <w:b w:val="false"/>
          <w:bCs w:val="false"/>
          <w:i w:val="false"/>
          <w:iCs w:val="false"/>
          <w:color w:val="222222"/>
          <w:sz w:val="20"/>
          <w:szCs w:val="20"/>
        </w:rPr>
        <w:t xml:space="preserve"/>
      </w:r>
    </w:p>
    <w:p>
      <w:pPr>
        <w:spacing w:after="60" w:before="120"/>
        <w:jc w:val="left"/>
      </w:pPr>
      <w:r>
        <w:rPr>
          <w:rFonts w:ascii="Arial" w:cs="Arial" w:eastAsia="Arial" w:hAnsi="Arial"/>
          <w:b/>
          <w:bCs/>
          <w:i w:val="false"/>
          <w:iCs w:val="false"/>
          <w:color w:val="3A80C8"/>
          <w:sz w:val="19"/>
          <w:szCs w:val="19"/>
        </w:rPr>
        <w:t xml:space="preserve">5.1  Use Case Focus Areas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val="false"/>
                <w:iCs w:val="false"/>
                <w:color w:val="222222"/>
                <w:sz w:val="20"/>
                <w:szCs w:val="20"/>
              </w:rPr>
              <w:t xml:space="preserve">Alex explicitly prioritized Intelligent EDI Exception Resolution as the first problem to solve, citing it as the most contained with clearest ROI (2-3 FTEs doing automatable work). Viral Demand Spike Detection and Predictive Demand Forecasting represent the highest revenue-impact opportunities based on the $1.5M+ loss example. Automated Returns Processing and the Retailer Business Review Generator offer clear labor cost reduction with quantified time savings.</w:t>
            </w:r>
          </w:p>
        </w:tc>
      </w:tr>
    </w:tbl>
    <w:p>
      <w:pPr>
        <w:spacing w:after="60" w:before="120"/>
        <w:jc w:val="left"/>
      </w:pPr>
      <w:r>
        <w:rPr>
          <w:rFonts w:ascii="Arial" w:cs="Arial" w:eastAsia="Arial" w:hAnsi="Arial"/>
          <w:b/>
          <w:bCs/>
          <w:i w:val="false"/>
          <w:iCs w:val="false"/>
          <w:color w:val="3A80C8"/>
          <w:sz w:val="19"/>
          <w:szCs w:val="19"/>
        </w:rPr>
        <w:t xml:space="preserve">5.2  Key Concerns and Risk Flags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Leadership requires high proof-of-concept bar before significant AI commitment; no formal AI governance or risk ownership exists yet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Data exists across SAP, Salesforce, and WMS but integration is primarily flat-file based with limited API usage; data warehouse pipelines still being built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Institutional knowledge embedded in spreadsheet forecasting creates migration resistance from the sales planning team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Retailer data quality and frequency varies significantly across accounts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Small data team supporting all data initiatives; limited bandwidth for new integration work</w:t>
            </w:r>
          </w:p>
        </w:tc>
      </w:tr>
    </w:tbl>
    <w:p>
      <w:pPr>
        <w:spacing w:after="60" w:before="120"/>
        <w:jc w:val="left"/>
      </w:pPr>
      <w:r>
        <w:rPr>
          <w:rFonts w:ascii="Arial" w:cs="Arial" w:eastAsia="Arial" w:hAnsi="Arial"/>
          <w:b/>
          <w:bCs/>
          <w:i w:val="false"/>
          <w:iCs w:val="false"/>
          <w:color w:val="3A80C8"/>
          <w:sz w:val="19"/>
          <w:szCs w:val="19"/>
        </w:rPr>
        <w:t xml:space="preserve">5.3  Data and Infrastructure Gaps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Social media monitoring capability not currently in place for demand signal detection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Real-time inventory visibility fragmented between SAP, WMS, and retailer systems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Historical EDI exception and resolution data may not be systematically captured for pattern training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Returns disposition decision criteria and product condition assessment logic may be undocumented tribal knowledge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Retailer-specific business review templates exist in individual files, not a centralized repository</w:t>
            </w:r>
          </w:p>
        </w:tc>
      </w:tr>
    </w:tbl>
    <w:p>
      <w:pPr>
        <w:spacing w:after="60" w:before="120"/>
        <w:jc w:val="left"/>
      </w:pPr>
      <w:r>
        <w:rPr>
          <w:rFonts w:ascii="Arial" w:cs="Arial" w:eastAsia="Arial" w:hAnsi="Arial"/>
          <w:b/>
          <w:bCs/>
          <w:i w:val="false"/>
          <w:iCs w:val="false"/>
          <w:color w:val="3A80C8"/>
          <w:sz w:val="19"/>
          <w:szCs w:val="19"/>
        </w:rPr>
        <w:t xml:space="preserve">5.4  Advisor Assessment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val="false"/>
                <w:iCs w:val="false"/>
                <w:color w:val="222222"/>
                <w:sz w:val="20"/>
                <w:szCs w:val="20"/>
              </w:rPr>
              <w:t xml:space="preserve">Strong discovery session with concrete quantification throughout. Alex provided specific labor costs (EDI FTEs, returns hours per week, business review person-days), a clear revenue impact example (viral product event), and a realistic technology landscape assessment. Technology sponsor identified with clear understanding of organizational AI appetite. High implementability on PROCESS lens use cases due to clear rules and quantified waste. DECIDE and MONITOR use cases have higher complexity but stronger revenue impact. Data foundation exists but integration layer needs strengthening. Recommend validation of data warehouse maturity, data team capacity, and technology sponsor budget authority before Stage 3.</w:t>
            </w:r>
          </w:p>
        </w:tc>
      </w:tr>
    </w:tbl>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02F60" w:sz="4"/>
      </w:pBdr>
      <w:spacing w:before="100"/>
      <w:jc w:val="center"/>
    </w:pPr>
    <w:r>
      <w:rPr>
        <w:rFonts w:ascii="Arial" w:cs="Arial" w:eastAsia="Arial" w:hAnsi="Arial"/>
        <w:b w:val="false"/>
        <w:bCs w:val="false"/>
        <w:i w:val="false"/>
        <w:iCs w:val="false"/>
        <w:color w:val="999999"/>
        <w:sz w:val="16"/>
        <w:szCs w:val="16"/>
      </w:rPr>
      <w:t xml:space="preserve">AdoptingAI  |  ARIA Initial Discovery Analysis  |  Apex Home Products  |  Internal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2026-05-14T20:28:05.117Z</dcterms:created>
  <dcterms:modified xsi:type="dcterms:W3CDTF">2026-05-14T20:28:05.117Z</dcterms:modified>
</cp:coreProperties>
</file>

<file path=docProps/custom.xml><?xml version="1.0" encoding="utf-8"?>
<Properties xmlns="http://schemas.openxmlformats.org/officeDocument/2006/custom-properties" xmlns:vt="http://schemas.openxmlformats.org/officeDocument/2006/docPropsVTypes"/>
</file>