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200"/>
        <w:gridCol w:w="2160"/>
      </w:tblGrid>
      <w:tr>
        <w:tc>
          <w:tcPr>
            <w:tcW w:type="dxa" w:w="7200"/>
            <w:tcBorders>
              <w:top w:val="none" w:color="FFFFFF" w:sz="0"/>
              <w:left w:val="none" w:color="FFFFFF" w:sz="0"/>
              <w:bottom w:val="none" w:color="FFFFFF" w:sz="0"/>
              <w:right w:val="none" w:color="FFFFFF" w:sz="0"/>
            </w:tcBorders>
            <w:shd w:fill="102F60" w:val="clear"/>
            <w:tcMar>
              <w:top w:type="dxa" w:w="120"/>
              <w:left w:type="dxa" w:w="200"/>
              <w:bottom w:type="dxa" w:w="120"/>
              <w:right w:type="dxa" w:w="80"/>
            </w:tcMar>
          </w:tcPr>
          <w:p>
            <w:pPr>
              <w:spacing w:after="20" w:before="0"/>
              <w:jc w:val="left"/>
            </w:pPr>
            <w:r>
              <w:rPr>
                <w:rFonts w:ascii="Arial" w:cs="Arial" w:eastAsia="Arial" w:hAnsi="Arial"/>
                <w:b/>
                <w:bCs/>
                <w:i w:val="false"/>
                <w:iCs w:val="false"/>
                <w:color w:val="FFFFFF"/>
                <w:sz w:val="22"/>
                <w:szCs w:val="22"/>
              </w:rPr>
              <w:t xml:space="preserve">ARIA Research Brief</w:t>
            </w:r>
          </w:p>
          <w:p>
            <w:pPr>
              <w:spacing w:after="0" w:before="0"/>
              <w:jc w:val="left"/>
            </w:pPr>
            <w:r>
              <w:rPr>
                <w:rFonts w:ascii="Arial" w:cs="Arial" w:eastAsia="Arial" w:hAnsi="Arial"/>
                <w:b w:val="false"/>
                <w:bCs w:val="false"/>
                <w:i w:val="false"/>
                <w:iCs w:val="false"/>
                <w:color w:val="BDD7EE"/>
                <w:sz w:val="17"/>
                <w:szCs w:val="17"/>
              </w:rPr>
              <w:t xml:space="preserve">Apex Home Products  |  Stage 1 Output -- Internal</w:t>
            </w:r>
          </w:p>
        </w:tc>
        <w:tc>
          <w:tcPr>
            <w:tcW w:type="dxa" w:w="2160"/>
            <w:tcBorders>
              <w:top w:val="none" w:color="FFFFFF" w:sz="0"/>
              <w:left w:val="none" w:color="FFFFFF" w:sz="0"/>
              <w:bottom w:val="none" w:color="FFFFFF" w:sz="0"/>
              <w:right w:val="none" w:color="FFFFFF" w:sz="0"/>
            </w:tcBorders>
            <w:shd w:fill="102F60" w:val="clear"/>
            <w:tcMar>
              <w:top w:type="dxa" w:w="120"/>
              <w:left w:type="dxa" w:w="80"/>
              <w:bottom w:type="dxa" w:w="120"/>
              <w:right w:type="dxa" w:w="200"/>
            </w:tcMar>
            <w:vAlign w:val="center"/>
          </w:tcPr>
          <w:p>
            <w:pPr>
              <w:spacing w:after="0" w:before="0"/>
              <w:jc w:val="right"/>
            </w:pPr>
            <w:r>
              <w:rPr>
                <w:rFonts w:ascii="Arial" w:cs="Arial" w:eastAsia="Arial" w:hAnsi="Arial"/>
                <w:b/>
                <w:bCs/>
                <w:i w:val="false"/>
                <w:iCs w:val="false"/>
                <w:color w:val="FFFFFF"/>
                <w:sz w:val="18"/>
                <w:szCs w:val="18"/>
              </w:rPr>
              <w:t xml:space="preserve">AdoptingAI</w:t>
            </w:r>
          </w:p>
        </w:tc>
      </w:tr>
    </w:tbl>
    <w:p>
      <w:pPr>
        <w:spacing w:after="120" w:before="0"/>
      </w:pPr>
      <w:r>
        <w:rPr>
          <w:rFonts w:ascii="Arial" w:cs="Arial" w:eastAsia="Arial" w:hAnsi="Arial"/>
          <w:b w:val="false"/>
          <w:bCs w:val="false"/>
          <w:i w:val="false"/>
          <w:iCs w:val="false"/>
          <w:color w:val="222222"/>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8760"/>
      </w:tblGrid>
      <w:tr>
        <w:tc>
          <w:tcPr>
            <w:tcW w:type="dxa" w:w="600"/>
            <w:tcBorders>
              <w:top w:val="none" w:color="FFFFFF" w:sz="0"/>
              <w:left w:val="none" w:color="FFFFFF" w:sz="0"/>
              <w:bottom w:val="none" w:color="FFFFFF" w:sz="0"/>
              <w:right w:val="none" w:color="FFFFFF" w:sz="0"/>
            </w:tcBorders>
            <w:shd w:fill="E05A20" w:val="clear"/>
            <w:tcMar>
              <w:top w:type="dxa" w:w="100"/>
              <w:left w:type="dxa" w:w="120"/>
              <w:bottom w:type="dxa" w:w="100"/>
              <w:right w:type="dxa" w:w="80"/>
            </w:tcMar>
            <w:vAlign w:val="center"/>
          </w:tcPr>
          <w:p>
            <w:pPr>
              <w:spacing w:after="0" w:before="0"/>
              <w:jc w:val="center"/>
            </w:pPr>
            <w:r>
              <w:rPr>
                <w:rFonts w:ascii="Arial" w:cs="Arial" w:eastAsia="Arial" w:hAnsi="Arial"/>
                <w:b/>
                <w:bCs/>
                <w:i w:val="false"/>
                <w:iCs w:val="false"/>
                <w:color w:val="FFFFFF"/>
                <w:sz w:val="22"/>
                <w:szCs w:val="22"/>
              </w:rPr>
              <w:t xml:space="preserve">1</w:t>
            </w:r>
          </w:p>
        </w:tc>
        <w:tc>
          <w:tcPr>
            <w:tcW w:type="dxa" w:w="8760"/>
            <w:tcBorders>
              <w:top w:val="none" w:color="FFFFFF" w:sz="0"/>
              <w:left w:val="none" w:color="FFFFFF" w:sz="0"/>
              <w:bottom w:val="none" w:color="FFFFFF" w:sz="0"/>
              <w:right w:val="none" w:color="FFFFFF" w:sz="0"/>
            </w:tcBorders>
            <w:shd w:fill="102F60" w:val="clear"/>
            <w:tcMar>
              <w:top w:type="dxa" w:w="100"/>
              <w:left w:type="dxa" w:w="200"/>
              <w:bottom w:type="dxa" w:w="100"/>
              <w:right w:type="dxa" w:w="120"/>
            </w:tcMar>
            <w:vAlign w:val="center"/>
          </w:tcPr>
          <w:p>
            <w:pPr>
              <w:spacing w:after="0" w:before="0"/>
              <w:jc w:val="left"/>
            </w:pPr>
            <w:r>
              <w:rPr>
                <w:rFonts w:ascii="Arial" w:cs="Arial" w:eastAsia="Arial" w:hAnsi="Arial"/>
                <w:b/>
                <w:bCs/>
                <w:i w:val="false"/>
                <w:iCs w:val="false"/>
                <w:color w:val="FFFFFF"/>
                <w:sz w:val="20"/>
                <w:szCs w:val="20"/>
              </w:rPr>
              <w:t xml:space="preserve">ORGANIZATION OVERVIEW</w:t>
            </w:r>
          </w:p>
        </w:tc>
      </w:tr>
    </w:tbl>
    <w:p>
      <w:pPr>
        <w:spacing w:after="80" w:before="0"/>
      </w:pPr>
      <w:r>
        <w:rPr>
          <w:rFonts w:ascii="Arial" w:cs="Arial" w:eastAsia="Arial" w:hAnsi="Arial"/>
          <w:b w:val="false"/>
          <w:bCs w:val="false"/>
          <w:i w:val="false"/>
          <w:iCs w:val="false"/>
          <w:color w:val="222222"/>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none" w:color="FFFFFF" w:sz="0"/>
              <w:left w:val="none" w:color="FFFFFF" w:sz="0"/>
              <w:bottom w:val="none" w:color="FFFFFF" w:sz="0"/>
              <w:right w:val="none" w:color="FFFFFF" w:sz="0"/>
            </w:tcBorders>
            <w:tcMar>
              <w:top w:type="dxa" w:w="0"/>
              <w:left w:type="dxa" w:w="0"/>
              <w:bottom w:type="dxa" w:w="0"/>
              <w:right w:type="dxa" w:w="0"/>
            </w:tcMar>
          </w:tcPr>
          <w:p>
            <w:pPr>
              <w:spacing w:after="80" w:before="0"/>
              <w:jc w:val="left"/>
            </w:pPr>
            <w:r>
              <w:rPr>
                <w:rFonts w:ascii="Arial" w:cs="Arial" w:eastAsia="Arial" w:hAnsi="Arial"/>
                <w:b w:val="false"/>
                <w:bCs w:val="false"/>
                <w:i w:val="false"/>
                <w:iCs w:val="false"/>
                <w:color w:val="222222"/>
                <w:sz w:val="20"/>
                <w:szCs w:val="20"/>
              </w:rPr>
              <w:t xml:space="preserve">Apex Home Products is a $2B global consumer goods company operating two flagship product lines: Apex Clean (floor care and home cleaning appliances) and Apex Kitchen (cooking and food preparation appliances). With 3,000 employees and 60+ annual product launches, the company holds top-two category positions in key segments including cordless vacuums and countertop cooking. Revenue growth of 12-18% annually is driven by rapid R&amp;D cycles of 8-20 months, a growing direct-to-consumer channel, and international expansion targeting 35% of revenue from outside North America by 2027. Gross margins of 45% reflect supply chain optimization and premium brand positioning.</w:t>
            </w:r>
          </w:p>
        </w:tc>
      </w:tr>
    </w:tbl>
    <w:p>
      <w:pPr>
        <w:spacing w:after="80" w:before="0"/>
      </w:pPr>
      <w:r>
        <w:rPr>
          <w:rFonts w:ascii="Arial" w:cs="Arial" w:eastAsia="Arial" w:hAnsi="Arial"/>
          <w:b w:val="false"/>
          <w:bCs w:val="false"/>
          <w:i w:val="false"/>
          <w:iCs w:val="false"/>
          <w:color w:val="222222"/>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8760"/>
      </w:tblGrid>
      <w:tr>
        <w:tc>
          <w:tcPr>
            <w:tcW w:type="dxa" w:w="600"/>
            <w:tcBorders>
              <w:top w:val="none" w:color="FFFFFF" w:sz="0"/>
              <w:left w:val="none" w:color="FFFFFF" w:sz="0"/>
              <w:bottom w:val="none" w:color="FFFFFF" w:sz="0"/>
              <w:right w:val="none" w:color="FFFFFF" w:sz="0"/>
            </w:tcBorders>
            <w:shd w:fill="E05A20" w:val="clear"/>
            <w:tcMar>
              <w:top w:type="dxa" w:w="100"/>
              <w:left w:type="dxa" w:w="120"/>
              <w:bottom w:type="dxa" w:w="100"/>
              <w:right w:type="dxa" w:w="80"/>
            </w:tcMar>
            <w:vAlign w:val="center"/>
          </w:tcPr>
          <w:p>
            <w:pPr>
              <w:spacing w:after="0" w:before="0"/>
              <w:jc w:val="center"/>
            </w:pPr>
            <w:r>
              <w:rPr>
                <w:rFonts w:ascii="Arial" w:cs="Arial" w:eastAsia="Arial" w:hAnsi="Arial"/>
                <w:b/>
                <w:bCs/>
                <w:i w:val="false"/>
                <w:iCs w:val="false"/>
                <w:color w:val="FFFFFF"/>
                <w:sz w:val="22"/>
                <w:szCs w:val="22"/>
              </w:rPr>
              <w:t xml:space="preserve">2</w:t>
            </w:r>
          </w:p>
        </w:tc>
        <w:tc>
          <w:tcPr>
            <w:tcW w:type="dxa" w:w="8760"/>
            <w:tcBorders>
              <w:top w:val="none" w:color="FFFFFF" w:sz="0"/>
              <w:left w:val="none" w:color="FFFFFF" w:sz="0"/>
              <w:bottom w:val="none" w:color="FFFFFF" w:sz="0"/>
              <w:right w:val="none" w:color="FFFFFF" w:sz="0"/>
            </w:tcBorders>
            <w:shd w:fill="102F60" w:val="clear"/>
            <w:tcMar>
              <w:top w:type="dxa" w:w="100"/>
              <w:left w:type="dxa" w:w="200"/>
              <w:bottom w:type="dxa" w:w="100"/>
              <w:right w:type="dxa" w:w="120"/>
            </w:tcMar>
            <w:vAlign w:val="center"/>
          </w:tcPr>
          <w:p>
            <w:pPr>
              <w:spacing w:after="0" w:before="0"/>
              <w:jc w:val="left"/>
            </w:pPr>
            <w:r>
              <w:rPr>
                <w:rFonts w:ascii="Arial" w:cs="Arial" w:eastAsia="Arial" w:hAnsi="Arial"/>
                <w:b/>
                <w:bCs/>
                <w:i w:val="false"/>
                <w:iCs w:val="false"/>
                <w:color w:val="FFFFFF"/>
                <w:sz w:val="20"/>
                <w:szCs w:val="20"/>
              </w:rPr>
              <w:t xml:space="preserve">REGULATORY AND COMPLIANCE ENVIRONMENT</w:t>
            </w:r>
          </w:p>
        </w:tc>
      </w:tr>
    </w:tbl>
    <w:p>
      <w:pPr>
        <w:spacing w:after="80" w:before="0"/>
      </w:pPr>
      <w:r>
        <w:rPr>
          <w:rFonts w:ascii="Arial" w:cs="Arial" w:eastAsia="Arial" w:hAnsi="Arial"/>
          <w:b w:val="false"/>
          <w:bCs w:val="false"/>
          <w:i w:val="false"/>
          <w:iCs w:val="false"/>
          <w:color w:val="222222"/>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none" w:color="FFFFFF" w:sz="0"/>
              <w:left w:val="none" w:color="FFFFFF" w:sz="0"/>
              <w:bottom w:val="none" w:color="FFFFFF" w:sz="0"/>
              <w:right w:val="none" w:color="FFFFFF" w:sz="0"/>
            </w:tcBorders>
            <w:tcMar>
              <w:top w:type="dxa" w:w="0"/>
              <w:left w:type="dxa" w:w="0"/>
              <w:bottom w:type="dxa" w:w="0"/>
              <w:right w:type="dxa" w:w="0"/>
            </w:tcMar>
          </w:tcPr>
          <w:p>
            <w:pPr>
              <w:spacing w:after="80" w:before="0"/>
              <w:jc w:val="left"/>
            </w:pPr>
            <w:r>
              <w:rPr>
                <w:rFonts w:ascii="Arial" w:cs="Arial" w:eastAsia="Arial" w:hAnsi="Arial"/>
                <w:b w:val="false"/>
                <w:bCs w:val="false"/>
                <w:i w:val="false"/>
                <w:iCs w:val="false"/>
                <w:color w:val="222222"/>
                <w:sz w:val="20"/>
                <w:szCs w:val="20"/>
              </w:rPr>
              <w:t xml:space="preserve">Apex Home Products faces regulatory obligations across product safety (CPSC mandatory reporting, UL/ETL certification for a growing SKU portfolio), environmental compliance (EPA chemical restrictions, California Prop 65, EU REACH/RoHS for electronics in international markets), and trade policy (tariff exposure on Asian-sourced manufacturing components). Smart appliance expansion creates additional compliance complexity around CPSC smart product guidelines and emerging connected device standards. Compliance cost increases are flagged as a material operational risk in internal planning documents. The company must manage certification requirements across an expanding international footprint while maintaining launch velocity.</w:t>
            </w:r>
          </w:p>
        </w:tc>
      </w:tr>
    </w:tbl>
    <w:p>
      <w:pPr>
        <w:spacing w:after="80" w:before="0"/>
      </w:pPr>
      <w:r>
        <w:rPr>
          <w:rFonts w:ascii="Arial" w:cs="Arial" w:eastAsia="Arial" w:hAnsi="Arial"/>
          <w:b w:val="false"/>
          <w:bCs w:val="false"/>
          <w:i w:val="false"/>
          <w:iCs w:val="false"/>
          <w:color w:val="222222"/>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8760"/>
      </w:tblGrid>
      <w:tr>
        <w:tc>
          <w:tcPr>
            <w:tcW w:type="dxa" w:w="600"/>
            <w:tcBorders>
              <w:top w:val="none" w:color="FFFFFF" w:sz="0"/>
              <w:left w:val="none" w:color="FFFFFF" w:sz="0"/>
              <w:bottom w:val="none" w:color="FFFFFF" w:sz="0"/>
              <w:right w:val="none" w:color="FFFFFF" w:sz="0"/>
            </w:tcBorders>
            <w:shd w:fill="E05A20" w:val="clear"/>
            <w:tcMar>
              <w:top w:type="dxa" w:w="100"/>
              <w:left w:type="dxa" w:w="120"/>
              <w:bottom w:type="dxa" w:w="100"/>
              <w:right w:type="dxa" w:w="80"/>
            </w:tcMar>
            <w:vAlign w:val="center"/>
          </w:tcPr>
          <w:p>
            <w:pPr>
              <w:spacing w:after="0" w:before="0"/>
              <w:jc w:val="center"/>
            </w:pPr>
            <w:r>
              <w:rPr>
                <w:rFonts w:ascii="Arial" w:cs="Arial" w:eastAsia="Arial" w:hAnsi="Arial"/>
                <w:b/>
                <w:bCs/>
                <w:i w:val="false"/>
                <w:iCs w:val="false"/>
                <w:color w:val="FFFFFF"/>
                <w:sz w:val="22"/>
                <w:szCs w:val="22"/>
              </w:rPr>
              <w:t xml:space="preserve">3</w:t>
            </w:r>
          </w:p>
        </w:tc>
        <w:tc>
          <w:tcPr>
            <w:tcW w:type="dxa" w:w="8760"/>
            <w:tcBorders>
              <w:top w:val="none" w:color="FFFFFF" w:sz="0"/>
              <w:left w:val="none" w:color="FFFFFF" w:sz="0"/>
              <w:bottom w:val="none" w:color="FFFFFF" w:sz="0"/>
              <w:right w:val="none" w:color="FFFFFF" w:sz="0"/>
            </w:tcBorders>
            <w:shd w:fill="102F60" w:val="clear"/>
            <w:tcMar>
              <w:top w:type="dxa" w:w="100"/>
              <w:left w:type="dxa" w:w="200"/>
              <w:bottom w:type="dxa" w:w="100"/>
              <w:right w:type="dxa" w:w="120"/>
            </w:tcMar>
            <w:vAlign w:val="center"/>
          </w:tcPr>
          <w:p>
            <w:pPr>
              <w:spacing w:after="0" w:before="0"/>
              <w:jc w:val="left"/>
            </w:pPr>
            <w:r>
              <w:rPr>
                <w:rFonts w:ascii="Arial" w:cs="Arial" w:eastAsia="Arial" w:hAnsi="Arial"/>
                <w:b/>
                <w:bCs/>
                <w:i w:val="false"/>
                <w:iCs w:val="false"/>
                <w:color w:val="FFFFFF"/>
                <w:sz w:val="20"/>
                <w:szCs w:val="20"/>
              </w:rPr>
              <w:t xml:space="preserve">TECHNOLOGY LANDSCAPE</w:t>
            </w:r>
          </w:p>
        </w:tc>
      </w:tr>
    </w:tbl>
    <w:p>
      <w:pPr>
        <w:spacing w:after="80" w:before="0"/>
      </w:pPr>
      <w:r>
        <w:rPr>
          <w:rFonts w:ascii="Arial" w:cs="Arial" w:eastAsia="Arial" w:hAnsi="Arial"/>
          <w:b w:val="false"/>
          <w:bCs w:val="false"/>
          <w:i w:val="false"/>
          <w:iCs w:val="false"/>
          <w:color w:val="222222"/>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none" w:color="FFFFFF" w:sz="0"/>
              <w:left w:val="none" w:color="FFFFFF" w:sz="0"/>
              <w:bottom w:val="none" w:color="FFFFFF" w:sz="0"/>
              <w:right w:val="none" w:color="FFFFFF" w:sz="0"/>
            </w:tcBorders>
            <w:tcMar>
              <w:top w:type="dxa" w:w="0"/>
              <w:left w:type="dxa" w:w="0"/>
              <w:bottom w:type="dxa" w:w="0"/>
              <w:right w:type="dxa" w:w="0"/>
            </w:tcMar>
          </w:tcPr>
          <w:p>
            <w:pPr>
              <w:spacing w:after="80" w:before="0"/>
              <w:jc w:val="left"/>
            </w:pPr>
            <w:r>
              <w:rPr>
                <w:rFonts w:ascii="Arial" w:cs="Arial" w:eastAsia="Arial" w:hAnsi="Arial"/>
                <w:b w:val="false"/>
                <w:bCs w:val="false"/>
                <w:i w:val="false"/>
                <w:iCs w:val="false"/>
                <w:color w:val="222222"/>
                <w:sz w:val="20"/>
                <w:szCs w:val="20"/>
              </w:rPr>
              <w:t xml:space="preserve">Apex Home Products operates as a technology-aware company with proprietary mobile app ecosystems for smart appliance control, vertically integrated R&amp;D, and growing DTC digital infrastructure. Technology investment supports first-party data collection, personalized customer experiences, and supply chain visibility across a global manufacturing footprint. The company uses SAP for ERP, Salesforce for DTC and pipeline management, and a cloud-based data warehouse for centralized analytics. Integration between systems is primarily batch-based with limited real-time API usage. IoT-enabled appliances and predictive analytics for operations are identified growth investment areas.</w:t>
            </w:r>
          </w:p>
        </w:tc>
      </w:tr>
    </w:tbl>
    <w:p>
      <w:pPr>
        <w:spacing w:after="80" w:before="0"/>
      </w:pPr>
      <w:r>
        <w:rPr>
          <w:rFonts w:ascii="Arial" w:cs="Arial" w:eastAsia="Arial" w:hAnsi="Arial"/>
          <w:b w:val="false"/>
          <w:bCs w:val="false"/>
          <w:i w:val="false"/>
          <w:iCs w:val="false"/>
          <w:color w:val="222222"/>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8760"/>
      </w:tblGrid>
      <w:tr>
        <w:tc>
          <w:tcPr>
            <w:tcW w:type="dxa" w:w="600"/>
            <w:tcBorders>
              <w:top w:val="none" w:color="FFFFFF" w:sz="0"/>
              <w:left w:val="none" w:color="FFFFFF" w:sz="0"/>
              <w:bottom w:val="none" w:color="FFFFFF" w:sz="0"/>
              <w:right w:val="none" w:color="FFFFFF" w:sz="0"/>
            </w:tcBorders>
            <w:shd w:fill="E05A20" w:val="clear"/>
            <w:tcMar>
              <w:top w:type="dxa" w:w="100"/>
              <w:left w:type="dxa" w:w="120"/>
              <w:bottom w:type="dxa" w:w="100"/>
              <w:right w:type="dxa" w:w="80"/>
            </w:tcMar>
            <w:vAlign w:val="center"/>
          </w:tcPr>
          <w:p>
            <w:pPr>
              <w:spacing w:after="0" w:before="0"/>
              <w:jc w:val="center"/>
            </w:pPr>
            <w:r>
              <w:rPr>
                <w:rFonts w:ascii="Arial" w:cs="Arial" w:eastAsia="Arial" w:hAnsi="Arial"/>
                <w:b/>
                <w:bCs/>
                <w:i w:val="false"/>
                <w:iCs w:val="false"/>
                <w:color w:val="FFFFFF"/>
                <w:sz w:val="22"/>
                <w:szCs w:val="22"/>
              </w:rPr>
              <w:t xml:space="preserve">4</w:t>
            </w:r>
          </w:p>
        </w:tc>
        <w:tc>
          <w:tcPr>
            <w:tcW w:type="dxa" w:w="8760"/>
            <w:tcBorders>
              <w:top w:val="none" w:color="FFFFFF" w:sz="0"/>
              <w:left w:val="none" w:color="FFFFFF" w:sz="0"/>
              <w:bottom w:val="none" w:color="FFFFFF" w:sz="0"/>
              <w:right w:val="none" w:color="FFFFFF" w:sz="0"/>
            </w:tcBorders>
            <w:shd w:fill="102F60" w:val="clear"/>
            <w:tcMar>
              <w:top w:type="dxa" w:w="100"/>
              <w:left w:type="dxa" w:w="200"/>
              <w:bottom w:type="dxa" w:w="100"/>
              <w:right w:type="dxa" w:w="120"/>
            </w:tcMar>
            <w:vAlign w:val="center"/>
          </w:tcPr>
          <w:p>
            <w:pPr>
              <w:spacing w:after="0" w:before="0"/>
              <w:jc w:val="left"/>
            </w:pPr>
            <w:r>
              <w:rPr>
                <w:rFonts w:ascii="Arial" w:cs="Arial" w:eastAsia="Arial" w:hAnsi="Arial"/>
                <w:b/>
                <w:bCs/>
                <w:i w:val="false"/>
                <w:iCs w:val="false"/>
                <w:color w:val="FFFFFF"/>
                <w:sz w:val="20"/>
                <w:szCs w:val="20"/>
              </w:rPr>
              <w:t xml:space="preserve">STRATEGIC PRIORITIES AND RECENT DEVELOPMENTS</w:t>
            </w:r>
          </w:p>
        </w:tc>
      </w:tr>
    </w:tbl>
    <w:p>
      <w:pPr>
        <w:spacing w:after="80" w:before="0"/>
      </w:pPr>
      <w:r>
        <w:rPr>
          <w:rFonts w:ascii="Arial" w:cs="Arial" w:eastAsia="Arial" w:hAnsi="Arial"/>
          <w:b w:val="false"/>
          <w:bCs w:val="false"/>
          <w:i w:val="false"/>
          <w:iCs w:val="false"/>
          <w:color w:val="222222"/>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none" w:color="FFFFFF" w:sz="0"/>
              <w:left w:val="none" w:color="FFFFFF" w:sz="0"/>
              <w:bottom w:val="none" w:color="FFFFFF" w:sz="0"/>
              <w:right w:val="none" w:color="FFFFFF" w:sz="0"/>
            </w:tcBorders>
            <w:tcMar>
              <w:top w:type="dxa" w:w="0"/>
              <w:left w:type="dxa" w:w="0"/>
              <w:bottom w:type="dxa" w:w="0"/>
              <w:right w:type="dxa" w:w="0"/>
            </w:tcMar>
          </w:tcPr>
          <w:p>
            <w:pPr>
              <w:spacing w:after="80" w:before="0"/>
              <w:jc w:val="left"/>
            </w:pPr>
            <w:r>
              <w:rPr>
                <w:rFonts w:ascii="Arial" w:cs="Arial" w:eastAsia="Arial" w:hAnsi="Arial"/>
                <w:b w:val="false"/>
                <w:bCs w:val="false"/>
                <w:i w:val="false"/>
                <w:iCs w:val="false"/>
                <w:color w:val="222222"/>
                <w:sz w:val="20"/>
                <w:szCs w:val="20"/>
              </w:rPr>
              <w:t xml:space="preserve">Near-term strategic priorities center on sustaining 12-18% revenue growth through international market expansion, smart appliance category leadership, and operational margin improvement. R&amp;D investment supports two or more new sub-categories annually. Supply chain diversification and near-shoring initiatives address geopolitical and tariff exposure. DTC channel growth targets higher margins and customer lifetime value through connected devices and recurring consumables revenue. Leadership emphasizes consumer problem-solving with disruptive innovation as the primary growth driver, maintaining strong retail partnerships alongside the direct channel build-out.</w:t>
            </w:r>
          </w:p>
        </w:tc>
      </w:tr>
    </w:tbl>
    <w:p>
      <w:pPr>
        <w:spacing w:after="80" w:before="0"/>
      </w:pPr>
      <w:r>
        <w:rPr>
          <w:rFonts w:ascii="Arial" w:cs="Arial" w:eastAsia="Arial" w:hAnsi="Arial"/>
          <w:b w:val="false"/>
          <w:bCs w:val="false"/>
          <w:i w:val="false"/>
          <w:iCs w:val="false"/>
          <w:color w:val="222222"/>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8760"/>
      </w:tblGrid>
      <w:tr>
        <w:tc>
          <w:tcPr>
            <w:tcW w:type="dxa" w:w="600"/>
            <w:tcBorders>
              <w:top w:val="none" w:color="FFFFFF" w:sz="0"/>
              <w:left w:val="none" w:color="FFFFFF" w:sz="0"/>
              <w:bottom w:val="none" w:color="FFFFFF" w:sz="0"/>
              <w:right w:val="none" w:color="FFFFFF" w:sz="0"/>
            </w:tcBorders>
            <w:shd w:fill="E05A20" w:val="clear"/>
            <w:tcMar>
              <w:top w:type="dxa" w:w="100"/>
              <w:left w:type="dxa" w:w="120"/>
              <w:bottom w:type="dxa" w:w="100"/>
              <w:right w:type="dxa" w:w="80"/>
            </w:tcMar>
            <w:vAlign w:val="center"/>
          </w:tcPr>
          <w:p>
            <w:pPr>
              <w:spacing w:after="0" w:before="0"/>
              <w:jc w:val="center"/>
            </w:pPr>
            <w:r>
              <w:rPr>
                <w:rFonts w:ascii="Arial" w:cs="Arial" w:eastAsia="Arial" w:hAnsi="Arial"/>
                <w:b/>
                <w:bCs/>
                <w:i w:val="false"/>
                <w:iCs w:val="false"/>
                <w:color w:val="FFFFFF"/>
                <w:sz w:val="22"/>
                <w:szCs w:val="22"/>
              </w:rPr>
              <w:t xml:space="preserve">5</w:t>
            </w:r>
          </w:p>
        </w:tc>
        <w:tc>
          <w:tcPr>
            <w:tcW w:type="dxa" w:w="8760"/>
            <w:tcBorders>
              <w:top w:val="none" w:color="FFFFFF" w:sz="0"/>
              <w:left w:val="none" w:color="FFFFFF" w:sz="0"/>
              <w:bottom w:val="none" w:color="FFFFFF" w:sz="0"/>
              <w:right w:val="none" w:color="FFFFFF" w:sz="0"/>
            </w:tcBorders>
            <w:shd w:fill="102F60" w:val="clear"/>
            <w:tcMar>
              <w:top w:type="dxa" w:w="100"/>
              <w:left w:type="dxa" w:w="200"/>
              <w:bottom w:type="dxa" w:w="100"/>
              <w:right w:type="dxa" w:w="120"/>
            </w:tcMar>
            <w:vAlign w:val="center"/>
          </w:tcPr>
          <w:p>
            <w:pPr>
              <w:spacing w:after="0" w:before="0"/>
              <w:jc w:val="left"/>
            </w:pPr>
            <w:r>
              <w:rPr>
                <w:rFonts w:ascii="Arial" w:cs="Arial" w:eastAsia="Arial" w:hAnsi="Arial"/>
                <w:b/>
                <w:bCs/>
                <w:i w:val="false"/>
                <w:iCs w:val="false"/>
                <w:color w:val="FFFFFF"/>
                <w:sz w:val="20"/>
                <w:szCs w:val="20"/>
              </w:rPr>
              <w:t xml:space="preserve">AI ADOPTION SIGNALS</w:t>
            </w:r>
          </w:p>
        </w:tc>
      </w:tr>
    </w:tbl>
    <w:p>
      <w:pPr>
        <w:spacing w:after="80" w:before="0"/>
      </w:pPr>
      <w:r>
        <w:rPr>
          <w:rFonts w:ascii="Arial" w:cs="Arial" w:eastAsia="Arial" w:hAnsi="Arial"/>
          <w:b w:val="false"/>
          <w:bCs w:val="false"/>
          <w:i w:val="false"/>
          <w:iCs w:val="false"/>
          <w:color w:val="222222"/>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none" w:color="FFFFFF" w:sz="0"/>
              <w:left w:val="none" w:color="FFFFFF" w:sz="0"/>
              <w:bottom w:val="none" w:color="FFFFFF" w:sz="0"/>
              <w:right w:val="none" w:color="FFFFFF" w:sz="0"/>
            </w:tcBorders>
            <w:tcMar>
              <w:top w:type="dxa" w:w="0"/>
              <w:left w:type="dxa" w:w="0"/>
              <w:bottom w:type="dxa" w:w="0"/>
              <w:right w:type="dxa" w:w="0"/>
            </w:tcMar>
          </w:tcPr>
          <w:p>
            <w:pPr>
              <w:spacing w:after="80" w:before="0"/>
              <w:jc w:val="left"/>
            </w:pPr>
            <w:r>
              <w:rPr>
                <w:rFonts w:ascii="Arial" w:cs="Arial" w:eastAsia="Arial" w:hAnsi="Arial"/>
                <w:b w:val="false"/>
                <w:bCs w:val="false"/>
                <w:i w:val="false"/>
                <w:iCs w:val="false"/>
                <w:color w:val="222222"/>
                <w:sz w:val="20"/>
                <w:szCs w:val="20"/>
              </w:rPr>
              <w:t xml:space="preserve">Apex Home Products has launched AI-enabled features in its smart appliance portfolio including obstacle avoidance in robotic floor care, self-optimizing cooking programs, and app-connected energy management. The company invests in software talent to compete for AI and IoT capability development. Earnings communications reference predictive analytics for supply chain risk and faster R&amp;D cycles. AI adoption appears product-feature focused rather than enterprise operations focused, creating a significant whitespace opportunity in sales and operations transformation. No named enterprise AI platform or vendor has been disclosed publicly.</w:t>
            </w:r>
          </w:p>
        </w:tc>
      </w:tr>
    </w:tbl>
    <w:p>
      <w:pPr>
        <w:spacing w:after="80" w:before="0"/>
      </w:pPr>
      <w:r>
        <w:rPr>
          <w:rFonts w:ascii="Arial" w:cs="Arial" w:eastAsia="Arial" w:hAnsi="Arial"/>
          <w:b w:val="false"/>
          <w:bCs w:val="false"/>
          <w:i w:val="false"/>
          <w:iCs w:val="false"/>
          <w:color w:val="222222"/>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8760"/>
      </w:tblGrid>
      <w:tr>
        <w:tc>
          <w:tcPr>
            <w:tcW w:type="dxa" w:w="600"/>
            <w:tcBorders>
              <w:top w:val="none" w:color="FFFFFF" w:sz="0"/>
              <w:left w:val="none" w:color="FFFFFF" w:sz="0"/>
              <w:bottom w:val="none" w:color="FFFFFF" w:sz="0"/>
              <w:right w:val="none" w:color="FFFFFF" w:sz="0"/>
            </w:tcBorders>
            <w:shd w:fill="E05A20" w:val="clear"/>
            <w:tcMar>
              <w:top w:type="dxa" w:w="100"/>
              <w:left w:type="dxa" w:w="120"/>
              <w:bottom w:type="dxa" w:w="100"/>
              <w:right w:type="dxa" w:w="80"/>
            </w:tcMar>
            <w:vAlign w:val="center"/>
          </w:tcPr>
          <w:p>
            <w:pPr>
              <w:spacing w:after="0" w:before="0"/>
              <w:jc w:val="center"/>
            </w:pPr>
            <w:r>
              <w:rPr>
                <w:rFonts w:ascii="Arial" w:cs="Arial" w:eastAsia="Arial" w:hAnsi="Arial"/>
                <w:b/>
                <w:bCs/>
                <w:i w:val="false"/>
                <w:iCs w:val="false"/>
                <w:color w:val="FFFFFF"/>
                <w:sz w:val="22"/>
                <w:szCs w:val="22"/>
              </w:rPr>
              <w:t xml:space="preserve">6</w:t>
            </w:r>
          </w:p>
        </w:tc>
        <w:tc>
          <w:tcPr>
            <w:tcW w:type="dxa" w:w="8760"/>
            <w:tcBorders>
              <w:top w:val="none" w:color="FFFFFF" w:sz="0"/>
              <w:left w:val="none" w:color="FFFFFF" w:sz="0"/>
              <w:bottom w:val="none" w:color="FFFFFF" w:sz="0"/>
              <w:right w:val="none" w:color="FFFFFF" w:sz="0"/>
            </w:tcBorders>
            <w:shd w:fill="102F60" w:val="clear"/>
            <w:tcMar>
              <w:top w:type="dxa" w:w="100"/>
              <w:left w:type="dxa" w:w="200"/>
              <w:bottom w:type="dxa" w:w="100"/>
              <w:right w:type="dxa" w:w="120"/>
            </w:tcMar>
            <w:vAlign w:val="center"/>
          </w:tcPr>
          <w:p>
            <w:pPr>
              <w:spacing w:after="0" w:before="0"/>
              <w:jc w:val="left"/>
            </w:pPr>
            <w:r>
              <w:rPr>
                <w:rFonts w:ascii="Arial" w:cs="Arial" w:eastAsia="Arial" w:hAnsi="Arial"/>
                <w:b/>
                <w:bCs/>
                <w:i w:val="false"/>
                <w:iCs w:val="false"/>
                <w:color w:val="FFFFFF"/>
                <w:sz w:val="20"/>
                <w:szCs w:val="20"/>
              </w:rPr>
              <w:t xml:space="preserve">WHAT TO LISTEN FOR IN DISCOVERY</w:t>
            </w:r>
          </w:p>
        </w:tc>
      </w:tr>
    </w:tbl>
    <w:p>
      <w:pPr>
        <w:spacing w:after="80" w:before="0"/>
      </w:pPr>
      <w:r>
        <w:rPr>
          <w:rFonts w:ascii="Arial" w:cs="Arial" w:eastAsia="Arial" w:hAnsi="Arial"/>
          <w:b w:val="false"/>
          <w:bCs w:val="false"/>
          <w:i w:val="false"/>
          <w:iCs w:val="false"/>
          <w:color w:val="222222"/>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none" w:color="FFFFFF" w:sz="0"/>
              <w:left w:val="none" w:color="FFFFFF" w:sz="0"/>
              <w:bottom w:val="none" w:color="FFFFFF" w:sz="0"/>
              <w:right w:val="none" w:color="FFFFFF" w:sz="0"/>
            </w:tcBorders>
            <w:tcMar>
              <w:top w:type="dxa" w:w="0"/>
              <w:left w:type="dxa" w:w="0"/>
              <w:bottom w:type="dxa" w:w="0"/>
              <w:right w:type="dxa" w:w="0"/>
            </w:tcMar>
          </w:tcPr>
          <w:p>
            <w:pPr>
              <w:spacing w:after="60" w:before="0"/>
              <w:jc w:val="left"/>
            </w:pPr>
            <w:r>
              <w:rPr>
                <w:rFonts w:ascii="Arial" w:cs="Arial" w:eastAsia="Arial" w:hAnsi="Arial"/>
                <w:b w:val="false"/>
                <w:bCs w:val="false"/>
                <w:i w:val="false"/>
                <w:iCs w:val="false"/>
                <w:color w:val="222222"/>
                <w:sz w:val="18"/>
                <w:szCs w:val="18"/>
              </w:rPr>
              <w:t xml:space="preserve">-- Pain points in coordinating 60+ annual product launches across global supply chain and retail channels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none" w:color="FFFFFF" w:sz="0"/>
              <w:left w:val="none" w:color="FFFFFF" w:sz="0"/>
              <w:bottom w:val="none" w:color="FFFFFF" w:sz="0"/>
              <w:right w:val="none" w:color="FFFFFF" w:sz="0"/>
            </w:tcBorders>
            <w:tcMar>
              <w:top w:type="dxa" w:w="0"/>
              <w:left w:type="dxa" w:w="0"/>
              <w:bottom w:type="dxa" w:w="0"/>
              <w:right w:type="dxa" w:w="0"/>
            </w:tcMar>
          </w:tcPr>
          <w:p>
            <w:pPr>
              <w:spacing w:after="60" w:before="0"/>
              <w:jc w:val="left"/>
            </w:pPr>
            <w:r>
              <w:rPr>
                <w:rFonts w:ascii="Arial" w:cs="Arial" w:eastAsia="Arial" w:hAnsi="Arial"/>
                <w:b w:val="false"/>
                <w:bCs w:val="false"/>
                <w:i w:val="false"/>
                <w:iCs w:val="false"/>
                <w:color w:val="222222"/>
                <w:sz w:val="18"/>
                <w:szCs w:val="18"/>
              </w:rPr>
              <w:t xml:space="preserve">-- Challenges in demand forecasting and inventory optimization given Q4 seasonality concentration and promotional calendar complexity</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none" w:color="FFFFFF" w:sz="0"/>
              <w:left w:val="none" w:color="FFFFFF" w:sz="0"/>
              <w:bottom w:val="none" w:color="FFFFFF" w:sz="0"/>
              <w:right w:val="none" w:color="FFFFFF" w:sz="0"/>
            </w:tcBorders>
            <w:tcMar>
              <w:top w:type="dxa" w:w="0"/>
              <w:left w:type="dxa" w:w="0"/>
              <w:bottom w:type="dxa" w:w="0"/>
              <w:right w:type="dxa" w:w="0"/>
            </w:tcMar>
          </w:tcPr>
          <w:p>
            <w:pPr>
              <w:spacing w:after="60" w:before="0"/>
              <w:jc w:val="left"/>
            </w:pPr>
            <w:r>
              <w:rPr>
                <w:rFonts w:ascii="Arial" w:cs="Arial" w:eastAsia="Arial" w:hAnsi="Arial"/>
                <w:b w:val="false"/>
                <w:bCs w:val="false"/>
                <w:i w:val="false"/>
                <w:iCs w:val="false"/>
                <w:color w:val="222222"/>
                <w:sz w:val="18"/>
                <w:szCs w:val="18"/>
              </w:rPr>
              <w:t xml:space="preserve">-- Friction between DTC data and retail partner sell-through visibility affecting pricing and SKU decisions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none" w:color="FFFFFF" w:sz="0"/>
              <w:left w:val="none" w:color="FFFFFF" w:sz="0"/>
              <w:bottom w:val="none" w:color="FFFFFF" w:sz="0"/>
              <w:right w:val="none" w:color="FFFFFF" w:sz="0"/>
            </w:tcBorders>
            <w:tcMar>
              <w:top w:type="dxa" w:w="0"/>
              <w:left w:type="dxa" w:w="0"/>
              <w:bottom w:type="dxa" w:w="0"/>
              <w:right w:type="dxa" w:w="0"/>
            </w:tcMar>
          </w:tcPr>
          <w:p>
            <w:pPr>
              <w:spacing w:after="60" w:before="0"/>
              <w:jc w:val="left"/>
            </w:pPr>
            <w:r>
              <w:rPr>
                <w:rFonts w:ascii="Arial" w:cs="Arial" w:eastAsia="Arial" w:hAnsi="Arial"/>
                <w:b w:val="false"/>
                <w:bCs w:val="false"/>
                <w:i w:val="false"/>
                <w:iCs w:val="false"/>
                <w:color w:val="222222"/>
                <w:sz w:val="18"/>
                <w:szCs w:val="18"/>
              </w:rPr>
              <w:t xml:space="preserve">-- Compliance documentation burden across CPSC, UL/ETL, and international market entry requirements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none" w:color="FFFFFF" w:sz="0"/>
              <w:left w:val="none" w:color="FFFFFF" w:sz="0"/>
              <w:bottom w:val="none" w:color="FFFFFF" w:sz="0"/>
              <w:right w:val="none" w:color="FFFFFF" w:sz="0"/>
            </w:tcBorders>
            <w:tcMar>
              <w:top w:type="dxa" w:w="0"/>
              <w:left w:type="dxa" w:w="0"/>
              <w:bottom w:type="dxa" w:w="0"/>
              <w:right w:type="dxa" w:w="0"/>
            </w:tcMar>
          </w:tcPr>
          <w:p>
            <w:pPr>
              <w:spacing w:after="60" w:before="0"/>
              <w:jc w:val="left"/>
            </w:pPr>
            <w:r>
              <w:rPr>
                <w:rFonts w:ascii="Arial" w:cs="Arial" w:eastAsia="Arial" w:hAnsi="Arial"/>
                <w:b w:val="false"/>
                <w:bCs w:val="false"/>
                <w:i w:val="false"/>
                <w:iCs w:val="false"/>
                <w:color w:val="222222"/>
                <w:sz w:val="18"/>
                <w:szCs w:val="18"/>
              </w:rPr>
              <w:t xml:space="preserve">-- Bottlenecks in translating consumer feedback and returns data into actionable R&amp;D prioritization</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none" w:color="FFFFFF" w:sz="0"/>
              <w:left w:val="none" w:color="FFFFFF" w:sz="0"/>
              <w:bottom w:val="none" w:color="FFFFFF" w:sz="0"/>
              <w:right w:val="none" w:color="FFFFFF" w:sz="0"/>
            </w:tcBorders>
            <w:tcMar>
              <w:top w:type="dxa" w:w="0"/>
              <w:left w:type="dxa" w:w="0"/>
              <w:bottom w:type="dxa" w:w="0"/>
              <w:right w:type="dxa" w:w="0"/>
            </w:tcMar>
          </w:tcPr>
          <w:p>
            <w:pPr>
              <w:spacing w:after="60" w:before="0"/>
              <w:jc w:val="left"/>
            </w:pPr>
            <w:r>
              <w:rPr>
                <w:rFonts w:ascii="Arial" w:cs="Arial" w:eastAsia="Arial" w:hAnsi="Arial"/>
                <w:b w:val="false"/>
                <w:bCs w:val="false"/>
                <w:i w:val="false"/>
                <w:iCs w:val="false"/>
                <w:color w:val="222222"/>
                <w:sz w:val="18"/>
                <w:szCs w:val="18"/>
              </w:rPr>
              <w:t xml:space="preserve">-- Supply chain risk monitoring gaps around tariff changes, component availability, and near-shoring execution</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none" w:color="FFFFFF" w:sz="0"/>
              <w:left w:val="none" w:color="FFFFFF" w:sz="0"/>
              <w:bottom w:val="none" w:color="FFFFFF" w:sz="0"/>
              <w:right w:val="none" w:color="FFFFFF" w:sz="0"/>
            </w:tcBorders>
            <w:tcMar>
              <w:top w:type="dxa" w:w="0"/>
              <w:left w:type="dxa" w:w="0"/>
              <w:bottom w:type="dxa" w:w="0"/>
              <w:right w:type="dxa" w:w="0"/>
            </w:tcMar>
          </w:tcPr>
          <w:p>
            <w:pPr>
              <w:spacing w:after="60" w:before="0"/>
              <w:jc w:val="left"/>
            </w:pPr>
            <w:r>
              <w:rPr>
                <w:rFonts w:ascii="Arial" w:cs="Arial" w:eastAsia="Arial" w:hAnsi="Arial"/>
                <w:b w:val="false"/>
                <w:bCs w:val="false"/>
                <w:i w:val="false"/>
                <w:iCs w:val="false"/>
                <w:color w:val="222222"/>
                <w:sz w:val="18"/>
                <w:szCs w:val="18"/>
              </w:rPr>
              <w:t xml:space="preserve">-- Sales operations inefficiencies in managing big-box promotional planning and international channel expansion simultaneously</w:t>
            </w:r>
          </w:p>
        </w:tc>
      </w:tr>
    </w:tbl>
    <w:p>
      <w:pPr>
        <w:spacing w:after="80" w:before="0"/>
      </w:pPr>
      <w:r>
        <w:rPr>
          <w:rFonts w:ascii="Arial" w:cs="Arial" w:eastAsia="Arial" w:hAnsi="Arial"/>
          <w:b w:val="false"/>
          <w:bCs w:val="false"/>
          <w:i w:val="false"/>
          <w:iCs w:val="false"/>
          <w:color w:val="222222"/>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8760"/>
      </w:tblGrid>
      <w:tr>
        <w:tc>
          <w:tcPr>
            <w:tcW w:type="dxa" w:w="600"/>
            <w:tcBorders>
              <w:top w:val="none" w:color="FFFFFF" w:sz="0"/>
              <w:left w:val="none" w:color="FFFFFF" w:sz="0"/>
              <w:bottom w:val="none" w:color="FFFFFF" w:sz="0"/>
              <w:right w:val="none" w:color="FFFFFF" w:sz="0"/>
            </w:tcBorders>
            <w:shd w:fill="E05A20" w:val="clear"/>
            <w:tcMar>
              <w:top w:type="dxa" w:w="100"/>
              <w:left w:type="dxa" w:w="120"/>
              <w:bottom w:type="dxa" w:w="100"/>
              <w:right w:type="dxa" w:w="80"/>
            </w:tcMar>
            <w:vAlign w:val="center"/>
          </w:tcPr>
          <w:p>
            <w:pPr>
              <w:spacing w:after="0" w:before="0"/>
              <w:jc w:val="center"/>
            </w:pPr>
            <w:r>
              <w:rPr>
                <w:rFonts w:ascii="Arial" w:cs="Arial" w:eastAsia="Arial" w:hAnsi="Arial"/>
                <w:b/>
                <w:bCs/>
                <w:i w:val="false"/>
                <w:iCs w:val="false"/>
                <w:color w:val="FFFFFF"/>
                <w:sz w:val="22"/>
                <w:szCs w:val="22"/>
              </w:rPr>
              <w:t xml:space="preserve">7</w:t>
            </w:r>
          </w:p>
        </w:tc>
        <w:tc>
          <w:tcPr>
            <w:tcW w:type="dxa" w:w="8760"/>
            <w:tcBorders>
              <w:top w:val="none" w:color="FFFFFF" w:sz="0"/>
              <w:left w:val="none" w:color="FFFFFF" w:sz="0"/>
              <w:bottom w:val="none" w:color="FFFFFF" w:sz="0"/>
              <w:right w:val="none" w:color="FFFFFF" w:sz="0"/>
            </w:tcBorders>
            <w:shd w:fill="102F60" w:val="clear"/>
            <w:tcMar>
              <w:top w:type="dxa" w:w="100"/>
              <w:left w:type="dxa" w:w="200"/>
              <w:bottom w:type="dxa" w:w="100"/>
              <w:right w:type="dxa" w:w="120"/>
            </w:tcMar>
            <w:vAlign w:val="center"/>
          </w:tcPr>
          <w:p>
            <w:pPr>
              <w:spacing w:after="0" w:before="0"/>
              <w:jc w:val="left"/>
            </w:pPr>
            <w:r>
              <w:rPr>
                <w:rFonts w:ascii="Arial" w:cs="Arial" w:eastAsia="Arial" w:hAnsi="Arial"/>
                <w:b/>
                <w:bCs/>
                <w:i w:val="false"/>
                <w:iCs w:val="false"/>
                <w:color w:val="FFFFFF"/>
                <w:sz w:val="20"/>
                <w:szCs w:val="20"/>
              </w:rPr>
              <w:t xml:space="preserve">PRELIMINARY USE CASE HYPOTHESES</w:t>
            </w:r>
          </w:p>
        </w:tc>
      </w:tr>
    </w:tbl>
    <w:p>
      <w:pPr>
        <w:spacing w:after="80" w:before="0"/>
      </w:pPr>
      <w:r>
        <w:rPr>
          <w:rFonts w:ascii="Arial" w:cs="Arial" w:eastAsia="Arial" w:hAnsi="Arial"/>
          <w:b w:val="false"/>
          <w:bCs w:val="false"/>
          <w:i w:val="false"/>
          <w:iCs w:val="false"/>
          <w:color w:val="222222"/>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none" w:color="FFFFFF" w:sz="0"/>
              <w:left w:val="none" w:color="FFFFFF" w:sz="0"/>
              <w:bottom w:val="none" w:color="FFFFFF" w:sz="0"/>
              <w:right w:val="none" w:color="FFFFFF" w:sz="0"/>
            </w:tcBorders>
            <w:tcMar>
              <w:top w:type="dxa" w:w="0"/>
              <w:left w:type="dxa" w:w="0"/>
              <w:bottom w:type="dxa" w:w="0"/>
              <w:right w:type="dxa" w:w="0"/>
            </w:tcMar>
          </w:tcPr>
          <w:p>
            <w:pPr>
              <w:spacing w:after="60" w:before="0"/>
              <w:jc w:val="left"/>
            </w:pPr>
            <w:r>
              <w:rPr>
                <w:rFonts w:ascii="Arial" w:cs="Arial" w:eastAsia="Arial" w:hAnsi="Arial"/>
                <w:b w:val="false"/>
                <w:bCs w:val="false"/>
                <w:i w:val="false"/>
                <w:iCs w:val="false"/>
                <w:color w:val="222222"/>
                <w:sz w:val="18"/>
                <w:szCs w:val="18"/>
              </w:rPr>
              <w:t xml:space="preserve">-- Intelligent demand sensing combining retail POS, DTC signals, social sentiment, and seasonality to optimize production allocation across 60+ SKUs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none" w:color="FFFFFF" w:sz="0"/>
              <w:left w:val="none" w:color="FFFFFF" w:sz="0"/>
              <w:bottom w:val="none" w:color="FFFFFF" w:sz="0"/>
              <w:right w:val="none" w:color="FFFFFF" w:sz="0"/>
            </w:tcBorders>
            <w:tcMar>
              <w:top w:type="dxa" w:w="0"/>
              <w:left w:type="dxa" w:w="0"/>
              <w:bottom w:type="dxa" w:w="0"/>
              <w:right w:type="dxa" w:w="0"/>
            </w:tcMar>
          </w:tcPr>
          <w:p>
            <w:pPr>
              <w:spacing w:after="60" w:before="0"/>
              <w:jc w:val="left"/>
            </w:pPr>
            <w:r>
              <w:rPr>
                <w:rFonts w:ascii="Arial" w:cs="Arial" w:eastAsia="Arial" w:hAnsi="Arial"/>
                <w:b w:val="false"/>
                <w:bCs w:val="false"/>
                <w:i w:val="false"/>
                <w:iCs w:val="false"/>
                <w:color w:val="222222"/>
                <w:sz w:val="18"/>
                <w:szCs w:val="18"/>
              </w:rPr>
              <w:t xml:space="preserve">-- Automated compliance documentation generation for UL/ETL certifications and regulatory disclosures across new product launches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none" w:color="FFFFFF" w:sz="0"/>
              <w:left w:val="none" w:color="FFFFFF" w:sz="0"/>
              <w:bottom w:val="none" w:color="FFFFFF" w:sz="0"/>
              <w:right w:val="none" w:color="FFFFFF" w:sz="0"/>
            </w:tcBorders>
            <w:tcMar>
              <w:top w:type="dxa" w:w="0"/>
              <w:left w:type="dxa" w:w="0"/>
              <w:bottom w:type="dxa" w:w="0"/>
              <w:right w:type="dxa" w:w="0"/>
            </w:tcMar>
          </w:tcPr>
          <w:p>
            <w:pPr>
              <w:spacing w:after="60" w:before="0"/>
              <w:jc w:val="left"/>
            </w:pPr>
            <w:r>
              <w:rPr>
                <w:rFonts w:ascii="Arial" w:cs="Arial" w:eastAsia="Arial" w:hAnsi="Arial"/>
                <w:b w:val="false"/>
                <w:bCs w:val="false"/>
                <w:i w:val="false"/>
                <w:iCs w:val="false"/>
                <w:color w:val="222222"/>
                <w:sz w:val="18"/>
                <w:szCs w:val="18"/>
              </w:rPr>
              <w:t xml:space="preserve">-- Supply chain control tower with predictive alerts for tariff exposure, component availability, and geopolitical risk</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none" w:color="FFFFFF" w:sz="0"/>
              <w:left w:val="none" w:color="FFFFFF" w:sz="0"/>
              <w:bottom w:val="none" w:color="FFFFFF" w:sz="0"/>
              <w:right w:val="none" w:color="FFFFFF" w:sz="0"/>
            </w:tcBorders>
            <w:tcMar>
              <w:top w:type="dxa" w:w="0"/>
              <w:left w:type="dxa" w:w="0"/>
              <w:bottom w:type="dxa" w:w="0"/>
              <w:right w:type="dxa" w:w="0"/>
            </w:tcMar>
          </w:tcPr>
          <w:p>
            <w:pPr>
              <w:spacing w:after="60" w:before="0"/>
              <w:jc w:val="left"/>
            </w:pPr>
            <w:r>
              <w:rPr>
                <w:rFonts w:ascii="Arial" w:cs="Arial" w:eastAsia="Arial" w:hAnsi="Arial"/>
                <w:b w:val="false"/>
                <w:bCs w:val="false"/>
                <w:i w:val="false"/>
                <w:iCs w:val="false"/>
                <w:color w:val="222222"/>
                <w:sz w:val="18"/>
                <w:szCs w:val="18"/>
              </w:rPr>
              <w:t xml:space="preserve">-- Sales forecasting engine integrating promotional lift modeling, retail partner inventory positions, and international market maturity</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none" w:color="FFFFFF" w:sz="0"/>
              <w:left w:val="none" w:color="FFFFFF" w:sz="0"/>
              <w:bottom w:val="none" w:color="FFFFFF" w:sz="0"/>
              <w:right w:val="none" w:color="FFFFFF" w:sz="0"/>
            </w:tcBorders>
            <w:tcMar>
              <w:top w:type="dxa" w:w="0"/>
              <w:left w:type="dxa" w:w="0"/>
              <w:bottom w:type="dxa" w:w="0"/>
              <w:right w:type="dxa" w:w="0"/>
            </w:tcMar>
          </w:tcPr>
          <w:p>
            <w:pPr>
              <w:spacing w:after="60" w:before="0"/>
              <w:jc w:val="left"/>
            </w:pPr>
            <w:r>
              <w:rPr>
                <w:rFonts w:ascii="Arial" w:cs="Arial" w:eastAsia="Arial" w:hAnsi="Arial"/>
                <w:b w:val="false"/>
                <w:bCs w:val="false"/>
                <w:i w:val="false"/>
                <w:iCs w:val="false"/>
                <w:color w:val="222222"/>
                <w:sz w:val="18"/>
                <w:szCs w:val="18"/>
              </w:rPr>
              <w:t xml:space="preserve">-- Product prioritization copilot analyzing consumer reviews, returns reasons, app usage data, and competitive intelligence to guide R&amp;D</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none" w:color="FFFFFF" w:sz="0"/>
              <w:left w:val="none" w:color="FFFFFF" w:sz="0"/>
              <w:bottom w:val="none" w:color="FFFFFF" w:sz="0"/>
              <w:right w:val="none" w:color="FFFFFF" w:sz="0"/>
            </w:tcBorders>
            <w:tcMar>
              <w:top w:type="dxa" w:w="0"/>
              <w:left w:type="dxa" w:w="0"/>
              <w:bottom w:type="dxa" w:w="0"/>
              <w:right w:type="dxa" w:w="0"/>
            </w:tcMar>
          </w:tcPr>
          <w:p>
            <w:pPr>
              <w:spacing w:after="60" w:before="0"/>
              <w:jc w:val="left"/>
            </w:pPr>
            <w:r>
              <w:rPr>
                <w:rFonts w:ascii="Arial" w:cs="Arial" w:eastAsia="Arial" w:hAnsi="Arial"/>
                <w:b w:val="false"/>
                <w:bCs w:val="false"/>
                <w:i w:val="false"/>
                <w:iCs w:val="false"/>
                <w:color w:val="222222"/>
                <w:sz w:val="18"/>
                <w:szCs w:val="18"/>
              </w:rPr>
              <w:t xml:space="preserve">-- Promotional ROI optimization across retail channels using price elasticity modeling and incremental lift attribution</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none" w:color="FFFFFF" w:sz="0"/>
              <w:left w:val="none" w:color="FFFFFF" w:sz="0"/>
              <w:bottom w:val="none" w:color="FFFFFF" w:sz="0"/>
              <w:right w:val="none" w:color="FFFFFF" w:sz="0"/>
            </w:tcBorders>
            <w:tcMar>
              <w:top w:type="dxa" w:w="0"/>
              <w:left w:type="dxa" w:w="0"/>
              <w:bottom w:type="dxa" w:w="0"/>
              <w:right w:type="dxa" w:w="0"/>
            </w:tcMar>
          </w:tcPr>
          <w:p>
            <w:pPr>
              <w:spacing w:after="60" w:before="0"/>
              <w:jc w:val="left"/>
            </w:pPr>
            <w:r>
              <w:rPr>
                <w:rFonts w:ascii="Arial" w:cs="Arial" w:eastAsia="Arial" w:hAnsi="Arial"/>
                <w:b w:val="false"/>
                <w:bCs w:val="false"/>
                <w:i w:val="false"/>
                <w:iCs w:val="false"/>
                <w:color w:val="222222"/>
                <w:sz w:val="18"/>
                <w:szCs w:val="18"/>
              </w:rPr>
              <w:t xml:space="preserve">-- Margin waterfall analyzer tracking component costs, tariff impacts, FX movements, and pricing power by SKU and geography</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none" w:color="FFFFFF" w:sz="0"/>
              <w:left w:val="none" w:color="FFFFFF" w:sz="0"/>
              <w:bottom w:val="none" w:color="FFFFFF" w:sz="0"/>
              <w:right w:val="none" w:color="FFFFFF" w:sz="0"/>
            </w:tcBorders>
            <w:tcMar>
              <w:top w:type="dxa" w:w="0"/>
              <w:left w:type="dxa" w:w="0"/>
              <w:bottom w:type="dxa" w:w="0"/>
              <w:right w:type="dxa" w:w="0"/>
            </w:tcMar>
          </w:tcPr>
          <w:p>
            <w:pPr>
              <w:spacing w:after="60" w:before="0"/>
              <w:jc w:val="left"/>
            </w:pPr>
            <w:r>
              <w:rPr>
                <w:rFonts w:ascii="Arial" w:cs="Arial" w:eastAsia="Arial" w:hAnsi="Arial"/>
                <w:b w:val="false"/>
                <w:bCs w:val="false"/>
                <w:i w:val="false"/>
                <w:iCs w:val="false"/>
                <w:color w:val="222222"/>
                <w:sz w:val="18"/>
                <w:szCs w:val="18"/>
              </w:rPr>
              <w:t xml:space="preserve">-- Customer lifetime value prediction for DTC segment identifying smart appliance buyers with highest consumables and upgrade propensity</w:t>
            </w:r>
          </w:p>
        </w:tc>
      </w:tr>
    </w:tbl>
    <w:p>
      <w:pPr>
        <w:spacing w:after="80" w:before="0"/>
      </w:pPr>
      <w:r>
        <w:rPr>
          <w:rFonts w:ascii="Arial" w:cs="Arial" w:eastAsia="Arial" w:hAnsi="Arial"/>
          <w:b w:val="false"/>
          <w:bCs w:val="false"/>
          <w:i w:val="false"/>
          <w:iCs w:val="false"/>
          <w:color w:val="222222"/>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8760"/>
      </w:tblGrid>
      <w:tr>
        <w:tc>
          <w:tcPr>
            <w:tcW w:type="dxa" w:w="600"/>
            <w:tcBorders>
              <w:top w:val="none" w:color="FFFFFF" w:sz="0"/>
              <w:left w:val="none" w:color="FFFFFF" w:sz="0"/>
              <w:bottom w:val="none" w:color="FFFFFF" w:sz="0"/>
              <w:right w:val="none" w:color="FFFFFF" w:sz="0"/>
            </w:tcBorders>
            <w:shd w:fill="E05A20" w:val="clear"/>
            <w:tcMar>
              <w:top w:type="dxa" w:w="100"/>
              <w:left w:type="dxa" w:w="120"/>
              <w:bottom w:type="dxa" w:w="100"/>
              <w:right w:type="dxa" w:w="80"/>
            </w:tcMar>
            <w:vAlign w:val="center"/>
          </w:tcPr>
          <w:p>
            <w:pPr>
              <w:spacing w:after="0" w:before="0"/>
              <w:jc w:val="center"/>
            </w:pPr>
            <w:r>
              <w:rPr>
                <w:rFonts w:ascii="Arial" w:cs="Arial" w:eastAsia="Arial" w:hAnsi="Arial"/>
                <w:b/>
                <w:bCs/>
                <w:i w:val="false"/>
                <w:iCs w:val="false"/>
                <w:color w:val="FFFFFF"/>
                <w:sz w:val="22"/>
                <w:szCs w:val="22"/>
              </w:rPr>
              <w:t xml:space="preserve">8</w:t>
            </w:r>
          </w:p>
        </w:tc>
        <w:tc>
          <w:tcPr>
            <w:tcW w:type="dxa" w:w="8760"/>
            <w:tcBorders>
              <w:top w:val="none" w:color="FFFFFF" w:sz="0"/>
              <w:left w:val="none" w:color="FFFFFF" w:sz="0"/>
              <w:bottom w:val="none" w:color="FFFFFF" w:sz="0"/>
              <w:right w:val="none" w:color="FFFFFF" w:sz="0"/>
            </w:tcBorders>
            <w:shd w:fill="102F60" w:val="clear"/>
            <w:tcMar>
              <w:top w:type="dxa" w:w="100"/>
              <w:left w:type="dxa" w:w="200"/>
              <w:bottom w:type="dxa" w:w="100"/>
              <w:right w:type="dxa" w:w="120"/>
            </w:tcMar>
            <w:vAlign w:val="center"/>
          </w:tcPr>
          <w:p>
            <w:pPr>
              <w:spacing w:after="0" w:before="0"/>
              <w:jc w:val="left"/>
            </w:pPr>
            <w:r>
              <w:rPr>
                <w:rFonts w:ascii="Arial" w:cs="Arial" w:eastAsia="Arial" w:hAnsi="Arial"/>
                <w:b/>
                <w:bCs/>
                <w:i w:val="false"/>
                <w:iCs w:val="false"/>
                <w:color w:val="FFFFFF"/>
                <w:sz w:val="20"/>
                <w:szCs w:val="20"/>
              </w:rPr>
              <w:t xml:space="preserve">WHO IS IN THE ROOM</w:t>
            </w:r>
          </w:p>
        </w:tc>
      </w:tr>
    </w:tbl>
    <w:p>
      <w:pPr>
        <w:spacing w:after="80" w:before="0"/>
      </w:pPr>
      <w:r>
        <w:rPr>
          <w:rFonts w:ascii="Arial" w:cs="Arial" w:eastAsia="Arial" w:hAnsi="Arial"/>
          <w:b w:val="false"/>
          <w:bCs w:val="false"/>
          <w:i w:val="false"/>
          <w:iCs w:val="false"/>
          <w:color w:val="222222"/>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none" w:color="FFFFFF" w:sz="0"/>
              <w:left w:val="none" w:color="FFFFFF" w:sz="0"/>
              <w:bottom w:val="none" w:color="FFFFFF" w:sz="0"/>
              <w:right w:val="none" w:color="FFFFFF" w:sz="0"/>
            </w:tcBorders>
            <w:tcMar>
              <w:top w:type="dxa" w:w="0"/>
              <w:left w:type="dxa" w:w="0"/>
              <w:bottom w:type="dxa" w:w="0"/>
              <w:right w:type="dxa" w:w="0"/>
            </w:tcMar>
          </w:tcPr>
          <w:p>
            <w:pPr>
              <w:spacing w:after="80" w:before="0"/>
              <w:jc w:val="left"/>
            </w:pPr>
            <w:r>
              <w:rPr>
                <w:rFonts w:ascii="Arial" w:cs="Arial" w:eastAsia="Arial" w:hAnsi="Arial"/>
                <w:b w:val="false"/>
                <w:bCs w:val="false"/>
                <w:i w:val="false"/>
                <w:iCs w:val="false"/>
                <w:color w:val="222222"/>
                <w:sz w:val="20"/>
                <w:szCs w:val="20"/>
              </w:rPr>
              <w:t xml:space="preserve">Alex Rivera is Director of Application Software with responsibility spanning Sales and Operations technology. At a 3,000-person organization with this revenue scale and growth trajectory, this is likely a director-level or above role with cross-functional visibility and P&amp;L awareness. Given 12-18% growth targets and 60+ annual launches, expect high operational tempo, data sophistication, and cross-functional coordination challenges. Engagement approach should acknowledge the technology-forward identity and innovation velocity while surfacing practical friction in scaling operations. Listen for tension between growth ambition and operational complexity across supply chain, compliance, and channel management.</w:t>
            </w:r>
          </w:p>
        </w:tc>
      </w:tr>
    </w:tbl>
    <w:p>
      <w:pPr>
        <w:spacing w:after="80" w:before="0"/>
      </w:pPr>
      <w:r>
        <w:rPr>
          <w:rFonts w:ascii="Arial" w:cs="Arial" w:eastAsia="Arial" w:hAnsi="Arial"/>
          <w:b w:val="false"/>
          <w:bCs w:val="false"/>
          <w:i w:val="false"/>
          <w:iCs w:val="false"/>
          <w:color w:val="222222"/>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8760"/>
      </w:tblGrid>
      <w:tr>
        <w:tc>
          <w:tcPr>
            <w:tcW w:type="dxa" w:w="600"/>
            <w:tcBorders>
              <w:top w:val="none" w:color="FFFFFF" w:sz="0"/>
              <w:left w:val="none" w:color="FFFFFF" w:sz="0"/>
              <w:bottom w:val="none" w:color="FFFFFF" w:sz="0"/>
              <w:right w:val="none" w:color="FFFFFF" w:sz="0"/>
            </w:tcBorders>
            <w:shd w:fill="E05A20" w:val="clear"/>
            <w:tcMar>
              <w:top w:type="dxa" w:w="100"/>
              <w:left w:type="dxa" w:w="120"/>
              <w:bottom w:type="dxa" w:w="100"/>
              <w:right w:type="dxa" w:w="80"/>
            </w:tcMar>
            <w:vAlign w:val="center"/>
          </w:tcPr>
          <w:p>
            <w:pPr>
              <w:spacing w:after="0" w:before="0"/>
              <w:jc w:val="center"/>
            </w:pPr>
            <w:r>
              <w:rPr>
                <w:rFonts w:ascii="Arial" w:cs="Arial" w:eastAsia="Arial" w:hAnsi="Arial"/>
                <w:b/>
                <w:bCs/>
                <w:i w:val="false"/>
                <w:iCs w:val="false"/>
                <w:color w:val="FFFFFF"/>
                <w:sz w:val="22"/>
                <w:szCs w:val="22"/>
              </w:rPr>
              <w:t xml:space="preserve">9</w:t>
            </w:r>
          </w:p>
        </w:tc>
        <w:tc>
          <w:tcPr>
            <w:tcW w:type="dxa" w:w="8760"/>
            <w:tcBorders>
              <w:top w:val="none" w:color="FFFFFF" w:sz="0"/>
              <w:left w:val="none" w:color="FFFFFF" w:sz="0"/>
              <w:bottom w:val="none" w:color="FFFFFF" w:sz="0"/>
              <w:right w:val="none" w:color="FFFFFF" w:sz="0"/>
            </w:tcBorders>
            <w:shd w:fill="102F60" w:val="clear"/>
            <w:tcMar>
              <w:top w:type="dxa" w:w="100"/>
              <w:left w:type="dxa" w:w="200"/>
              <w:bottom w:type="dxa" w:w="100"/>
              <w:right w:type="dxa" w:w="120"/>
            </w:tcMar>
            <w:vAlign w:val="center"/>
          </w:tcPr>
          <w:p>
            <w:pPr>
              <w:spacing w:after="0" w:before="0"/>
              <w:jc w:val="left"/>
            </w:pPr>
            <w:r>
              <w:rPr>
                <w:rFonts w:ascii="Arial" w:cs="Arial" w:eastAsia="Arial" w:hAnsi="Arial"/>
                <w:b/>
                <w:bCs/>
                <w:i w:val="false"/>
                <w:iCs w:val="false"/>
                <w:color w:val="FFFFFF"/>
                <w:sz w:val="20"/>
                <w:szCs w:val="20"/>
              </w:rPr>
              <w:t xml:space="preserve">ADVISOR PREPARATION NOTES</w:t>
            </w:r>
          </w:p>
        </w:tc>
      </w:tr>
    </w:tbl>
    <w:p>
      <w:pPr>
        <w:spacing w:after="80" w:before="0"/>
      </w:pPr>
      <w:r>
        <w:rPr>
          <w:rFonts w:ascii="Arial" w:cs="Arial" w:eastAsia="Arial" w:hAnsi="Arial"/>
          <w:b w:val="false"/>
          <w:bCs w:val="false"/>
          <w:i w:val="false"/>
          <w:iCs w:val="false"/>
          <w:color w:val="222222"/>
          <w:sz w:val="20"/>
          <w:szCs w:val="20"/>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Borders>
              <w:top w:val="none" w:color="FFFFFF" w:sz="0"/>
              <w:left w:val="none" w:color="FFFFFF" w:sz="0"/>
              <w:bottom w:val="none" w:color="FFFFFF" w:sz="0"/>
              <w:right w:val="none" w:color="FFFFFF" w:sz="0"/>
            </w:tcBorders>
            <w:tcMar>
              <w:top w:type="dxa" w:w="0"/>
              <w:left w:type="dxa" w:w="0"/>
              <w:bottom w:type="dxa" w:w="0"/>
              <w:right w:type="dxa" w:w="0"/>
            </w:tcMar>
          </w:tcPr>
          <w:p>
            <w:pPr>
              <w:spacing w:after="80" w:before="0"/>
              <w:jc w:val="left"/>
            </w:pPr>
            <w:r>
              <w:rPr>
                <w:rFonts w:ascii="Arial" w:cs="Arial" w:eastAsia="Arial" w:hAnsi="Arial"/>
                <w:b w:val="false"/>
                <w:bCs w:val="false"/>
                <w:i w:val="false"/>
                <w:iCs w:val="false"/>
                <w:color w:val="222222"/>
                <w:sz w:val="20"/>
                <w:szCs w:val="20"/>
              </w:rPr>
              <w:t xml:space="preserve">Apex Home Products presents as an operationally mature, high-growth company with strong technology DNA but likely opportunity gaps in enterprise AI application to sales and operations processes. Product AI is an active investment area, but back-office transformation potential appears underexplored. Key preparation angles: (1) Respect innovation velocity and tech sophistication but probe operational scaling pain given 60+ SKU launch complexity. (2) Frame AI as operational leverage for growth targets rather than an efficiency-only play. (3) Recognize compliance burden is material and rising, creating a forcing function for process transformation. (4) DTC and retail omnichannel complexity with international expansion requires sophisticated demand planning and inventory optimization. (5) Supply chain diversification and tariff volatility create need for dynamic scenario planning capabilities. (6) Financial performance is strong so ROI bar is high but investment capacity exists. (7) Frame AI through customer impact lens, not just internal productivity.</w:t>
            </w:r>
          </w:p>
        </w:tc>
      </w:tr>
    </w:tbl>
    <w:sectPr>
      <w:footerReference w:type="default" r:id="rId7"/>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02F60" w:sz="4"/>
      </w:pBdr>
      <w:spacing w:before="100"/>
      <w:jc w:val="center"/>
    </w:pPr>
    <w:r>
      <w:rPr>
        <w:rFonts w:ascii="Arial" w:cs="Arial" w:eastAsia="Arial" w:hAnsi="Arial"/>
        <w:b w:val="false"/>
        <w:bCs w:val="false"/>
        <w:i w:val="false"/>
        <w:iCs w:val="false"/>
        <w:color w:val="999999"/>
        <w:sz w:val="16"/>
        <w:szCs w:val="16"/>
      </w:rPr>
      <w:t xml:space="preserve">AdoptingAI  |  ARIA Research Brief  |  Apex Home Products  |  Internal -- Not for Client Distribution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2026-05-14T20:28:04.553Z</dcterms:created>
  <dcterms:modified xsi:type="dcterms:W3CDTF">2026-05-14T20:28:04.569Z</dcterms:modified>
</cp:coreProperties>
</file>

<file path=docProps/custom.xml><?xml version="1.0" encoding="utf-8"?>
<Properties xmlns="http://schemas.openxmlformats.org/officeDocument/2006/custom-properties" xmlns:vt="http://schemas.openxmlformats.org/officeDocument/2006/docPropsVTypes"/>
</file>